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uppressAutoHyphens w:val="1"/>
        <w:wordWrap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様式第４－③</w:t>
      </w:r>
    </w:p>
    <w:tbl>
      <w:tblPr>
        <w:tblStyle w:val="11"/>
        <w:tblW w:w="0" w:type="auto"/>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9483"/>
      </w:tblGrid>
      <w:tr>
        <w:trPr>
          <w:trHeight w:val="9226" w:hRule="atLeast"/>
        </w:trPr>
        <w:tc>
          <w:tcPr>
            <w:tcW w:w="948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sz w:val="6"/>
              </w:rPr>
            </w:pPr>
          </w:p>
          <w:p>
            <w:pPr>
              <w:pStyle w:val="0"/>
              <w:suppressAutoHyphens w:val="1"/>
              <w:kinsoku w:val="0"/>
              <w:overflowPunct w:val="0"/>
              <w:autoSpaceDE w:val="0"/>
              <w:autoSpaceDN w:val="0"/>
              <w:adjustRightInd w:val="0"/>
              <w:spacing w:line="240" w:lineRule="exact"/>
              <w:jc w:val="center"/>
              <w:textAlignment w:val="baseline"/>
              <w:rPr>
                <w:rFonts w:hint="default" w:ascii="ＭＳ ゴシック" w:hAnsi="ＭＳ ゴシック" w:eastAsia="ＭＳ ゴシック"/>
                <w:color w:val="000000"/>
                <w:spacing w:val="16"/>
                <w:kern w:val="0"/>
              </w:rPr>
            </w:pPr>
            <w:bookmarkStart w:id="0" w:name="_GoBack"/>
            <w:bookmarkEnd w:id="0"/>
            <w:r>
              <w:rPr>
                <w:rFonts w:hint="eastAsia" w:ascii="ＭＳ ゴシック" w:hAnsi="ＭＳ ゴシック" w:eastAsia="ＭＳ ゴシック"/>
                <w:color w:val="000000"/>
                <w:kern w:val="0"/>
              </w:rPr>
              <w:t>中小企業信用保険法第２条第５項第４号の規定による認定申請書</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年　　月　　日</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八街市長　北村</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新司　殿</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申請者</w:t>
            </w:r>
          </w:p>
          <w:p>
            <w:pPr>
              <w:pStyle w:val="0"/>
              <w:suppressAutoHyphens w:val="1"/>
              <w:kinsoku w:val="0"/>
              <w:overflowPunct w:val="0"/>
              <w:autoSpaceDE w:val="0"/>
              <w:autoSpaceDN w:val="0"/>
              <w:adjustRightInd w:val="0"/>
              <w:spacing w:line="240" w:lineRule="auto"/>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住　所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overflowPunct w:val="0"/>
              <w:autoSpaceDE w:val="0"/>
              <w:autoSpaceDN w:val="0"/>
              <w:adjustRightInd w:val="0"/>
              <w:spacing w:line="240" w:lineRule="auto"/>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氏　名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xml:space="preserve"> </w:t>
            </w:r>
            <w:r>
              <w:rPr>
                <w:rFonts w:hint="default" w:ascii="ＭＳ ゴシック" w:hAnsi="ＭＳ ゴシック" w:eastAsia="ＭＳ ゴシック"/>
                <w:color w:val="000000"/>
                <w:kern w:val="0"/>
                <w:u w:val="single" w:color="000000"/>
              </w:rPr>
              <w:t xml:space="preserve"> </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私は、</w:t>
            </w:r>
            <w:r>
              <w:rPr>
                <w:rFonts w:hint="eastAsia" w:ascii="ＭＳ ゴシック" w:hAnsi="ＭＳ ゴシック" w:eastAsia="ＭＳ ゴシック"/>
                <w:color w:val="000000"/>
                <w:kern w:val="0"/>
                <w:u w:val="single" w:color="000000"/>
              </w:rPr>
              <w:t>令和</w:t>
            </w:r>
            <w:r>
              <w:rPr>
                <w:rFonts w:hint="eastAsia" w:ascii="ＭＳ ゴシック" w:hAnsi="ＭＳ ゴシック" w:eastAsia="ＭＳ ゴシック"/>
                <w:color w:val="000000"/>
                <w:kern w:val="0"/>
                <w:u w:val="single" w:color="000000"/>
              </w:rPr>
              <w:t>8</w:t>
            </w:r>
            <w:r>
              <w:rPr>
                <w:rFonts w:hint="eastAsia" w:ascii="ＭＳ ゴシック" w:hAnsi="ＭＳ ゴシック" w:eastAsia="ＭＳ ゴシック"/>
                <w:color w:val="000000"/>
                <w:kern w:val="0"/>
                <w:u w:val="single" w:color="000000"/>
              </w:rPr>
              <w:t>年台風第</w:t>
            </w:r>
            <w:r>
              <w:rPr>
                <w:rFonts w:hint="eastAsia" w:ascii="ＭＳ ゴシック" w:hAnsi="ＭＳ ゴシック" w:eastAsia="ＭＳ ゴシック"/>
                <w:color w:val="000000"/>
                <w:kern w:val="0"/>
                <w:u w:val="single" w:color="000000"/>
              </w:rPr>
              <w:t>25</w:t>
            </w:r>
            <w:r>
              <w:rPr>
                <w:rFonts w:hint="eastAsia" w:ascii="ＭＳ ゴシック" w:hAnsi="ＭＳ ゴシック" w:eastAsia="ＭＳ ゴシック"/>
                <w:color w:val="000000"/>
                <w:kern w:val="0"/>
                <w:u w:val="single" w:color="000000"/>
              </w:rPr>
              <w:t>号（注）</w:t>
            </w:r>
            <w:r>
              <w:rPr>
                <w:rFonts w:hint="eastAsia" w:ascii="ＭＳ ゴシック" w:hAnsi="ＭＳ ゴシック" w:eastAsia="ＭＳ ゴシック"/>
                <w:color w:val="000000"/>
                <w:kern w:val="0"/>
              </w:rPr>
              <w:t>の発生に起因して、下記のとおり、経営の安定に支障が生じておりますので、中小企業信用保険法第２条第５項第４号の規定に基づき認定されるようお願いします。</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240" w:lineRule="exact"/>
              <w:jc w:val="center"/>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記</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１　事業開始年月日　　　　　　　　　　</w:t>
            </w:r>
            <w:r>
              <w:rPr>
                <w:rFonts w:hint="eastAsia" w:ascii="ＭＳ ゴシック" w:hAnsi="ＭＳ ゴシック" w:eastAsia="ＭＳ ゴシック"/>
                <w:color w:val="000000"/>
                <w:spacing w:val="16"/>
                <w:kern w:val="0"/>
                <w:u w:val="single" w:color="auto"/>
              </w:rPr>
              <w:t>　　　年　　　月　　　日</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kern w:val="0"/>
              </w:rPr>
            </w:pP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２</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（１）売上高等</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（イ）最近１か月間の売上高等</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減少率　　　　％（実績）①</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Ｂ－Ａ</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100</w:t>
            </w:r>
          </w:p>
          <w:p>
            <w:pPr>
              <w:pStyle w:val="0"/>
              <w:suppressAutoHyphens w:val="1"/>
              <w:kinsoku w:val="0"/>
              <w:overflowPunct w:val="0"/>
              <w:autoSpaceDE w:val="0"/>
              <w:autoSpaceDN w:val="0"/>
              <w:adjustRightInd w:val="0"/>
              <w:spacing w:line="240" w:lineRule="exact"/>
              <w:ind w:left="182"/>
              <w:jc w:val="left"/>
              <w:textAlignment w:val="baseline"/>
              <w:rPr>
                <w:rFonts w:hint="default" w:ascii="ＭＳ ゴシック" w:hAnsi="ＭＳ ゴシック" w:eastAsia="ＭＳ ゴシック"/>
                <w:color w:val="000000"/>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Ａ：災害等の発生後における最近１か月間の売上高等</w:t>
            </w:r>
          </w:p>
          <w:p>
            <w:pPr>
              <w:pStyle w:val="0"/>
              <w:suppressAutoHyphens w:val="1"/>
              <w:kinsoku w:val="0"/>
              <w:overflowPunct w:val="0"/>
              <w:autoSpaceDE w:val="0"/>
              <w:autoSpaceDN w:val="0"/>
              <w:adjustRightInd w:val="0"/>
              <w:spacing w:line="240" w:lineRule="exact"/>
              <w:ind w:firstLine="1470" w:firstLineChars="7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w:t>
            </w:r>
            <w:r>
              <w:rPr>
                <w:rFonts w:hint="eastAsia" w:ascii="ＭＳ ゴシック" w:hAnsi="ＭＳ ゴシック" w:eastAsia="ＭＳ ゴシック"/>
                <w:color w:val="000000"/>
                <w:kern w:val="0"/>
                <w:u w:val="single" w:color="000000"/>
              </w:rPr>
              <w:t>　　　　　　　　　円②</w:t>
            </w:r>
          </w:p>
          <w:p>
            <w:pPr>
              <w:pStyle w:val="0"/>
              <w:suppressAutoHyphens w:val="1"/>
              <w:kinsoku w:val="0"/>
              <w:overflowPunct w:val="0"/>
              <w:autoSpaceDE w:val="0"/>
              <w:autoSpaceDN w:val="0"/>
              <w:adjustRightInd w:val="0"/>
              <w:spacing w:line="240" w:lineRule="exact"/>
              <w:ind w:left="18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Ｂ：災害等の発生直後３か月間の月平均売上高等</w:t>
            </w:r>
          </w:p>
          <w:p>
            <w:pPr>
              <w:pStyle w:val="0"/>
              <w:suppressAutoHyphens w:val="1"/>
              <w:kinsoku w:val="0"/>
              <w:overflowPunct w:val="0"/>
              <w:autoSpaceDE w:val="0"/>
              <w:autoSpaceDN w:val="0"/>
              <w:adjustRightInd w:val="0"/>
              <w:spacing w:line="240" w:lineRule="exact"/>
              <w:ind w:firstLine="1470" w:firstLineChars="7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　　　年　　　月）</w:t>
            </w:r>
            <w:r>
              <w:rPr>
                <w:rFonts w:hint="eastAsia" w:ascii="ＭＳ ゴシック" w:hAnsi="ＭＳ ゴシック" w:eastAsia="ＭＳ ゴシック"/>
                <w:color w:val="000000"/>
                <w:kern w:val="0"/>
                <w:u w:val="single" w:color="000000"/>
              </w:rPr>
              <w:t>　　　　　　　　　円③</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（ロ）最近３か月間の売上高等の実績見込み</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減少率</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％（実績見込み）④</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auto"/>
              </w:rPr>
              <w:t>Ｄ</w:t>
            </w:r>
            <w:r>
              <w:rPr>
                <w:rFonts w:hint="eastAsia" w:ascii="ＭＳ ゴシック" w:hAnsi="ＭＳ ゴシック" w:eastAsia="ＭＳ ゴシック"/>
                <w:color w:val="000000"/>
                <w:kern w:val="0"/>
                <w:u w:val="single" w:color="000000"/>
              </w:rPr>
              <w:t>－（Ａ＋Ｃ）</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Ｄ</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100</w:t>
            </w:r>
          </w:p>
          <w:p>
            <w:pPr>
              <w:pStyle w:val="0"/>
              <w:suppressAutoHyphens w:val="1"/>
              <w:kinsoku w:val="0"/>
              <w:overflowPunct w:val="0"/>
              <w:autoSpaceDE w:val="0"/>
              <w:autoSpaceDN w:val="0"/>
              <w:adjustRightInd w:val="0"/>
              <w:spacing w:line="240" w:lineRule="exact"/>
              <w:ind w:left="182"/>
              <w:jc w:val="left"/>
              <w:textAlignment w:val="baseline"/>
              <w:rPr>
                <w:rFonts w:hint="default" w:ascii="ＭＳ ゴシック" w:hAnsi="ＭＳ ゴシック" w:eastAsia="ＭＳ ゴシック"/>
                <w:color w:val="000000"/>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Ｃ：Ａの期間後２か月間の見込み売上高等</w:t>
            </w:r>
          </w:p>
          <w:p>
            <w:pPr>
              <w:pStyle w:val="0"/>
              <w:suppressAutoHyphens w:val="1"/>
              <w:kinsoku w:val="0"/>
              <w:overflowPunct w:val="0"/>
              <w:autoSpaceDE w:val="0"/>
              <w:autoSpaceDN w:val="0"/>
              <w:adjustRightInd w:val="0"/>
              <w:spacing w:line="240" w:lineRule="exact"/>
              <w:ind w:firstLine="1470" w:firstLineChars="7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　　　年　　　月）</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円⑤</w:t>
            </w:r>
          </w:p>
          <w:p>
            <w:pPr>
              <w:pStyle w:val="0"/>
              <w:suppressAutoHyphens w:val="1"/>
              <w:kinsoku w:val="0"/>
              <w:overflowPunct w:val="0"/>
              <w:autoSpaceDE w:val="0"/>
              <w:autoSpaceDN w:val="0"/>
              <w:adjustRightInd w:val="0"/>
              <w:spacing w:line="240" w:lineRule="exact"/>
              <w:ind w:left="18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Ｄ：災害等の発生直後３か月間の売上高等</w:t>
            </w:r>
          </w:p>
          <w:p>
            <w:pPr>
              <w:pStyle w:val="0"/>
              <w:suppressAutoHyphens w:val="1"/>
              <w:kinsoku w:val="0"/>
              <w:overflowPunct w:val="0"/>
              <w:autoSpaceDE w:val="0"/>
              <w:autoSpaceDN w:val="0"/>
              <w:adjustRightInd w:val="0"/>
              <w:spacing w:line="240" w:lineRule="exact"/>
              <w:ind w:firstLine="1470" w:firstLineChars="7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　　　年　　　月）</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円⑥</w:t>
            </w:r>
          </w:p>
          <w:p>
            <w:pPr>
              <w:pStyle w:val="0"/>
              <w:suppressAutoHyphens w:val="1"/>
              <w:kinsoku w:val="0"/>
              <w:overflowPunct w:val="0"/>
              <w:autoSpaceDE w:val="0"/>
              <w:autoSpaceDN w:val="0"/>
              <w:adjustRightInd w:val="0"/>
              <w:spacing w:line="240" w:lineRule="exact"/>
              <w:ind w:left="181"/>
              <w:jc w:val="left"/>
              <w:textAlignment w:val="baseline"/>
              <w:rPr>
                <w:rFonts w:hint="default" w:ascii="ＭＳ ゴシック" w:hAnsi="ＭＳ ゴシック" w:eastAsia="ＭＳ ゴシック"/>
                <w:color w:val="000000"/>
                <w:kern w:val="0"/>
              </w:rPr>
            </w:pP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３　売上高等が減少し、又は減少すると見込まれる理由</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p>
        </w:tc>
      </w:tr>
    </w:tbl>
    <w:p>
      <w:pPr>
        <w:pStyle w:val="0"/>
        <w:suppressAutoHyphens w:val="1"/>
        <w:wordWrap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（注）○○○には、「災害その他突発的に生じた事由」を入れる。</w:t>
      </w:r>
    </w:p>
    <w:p>
      <w:pPr>
        <w:pStyle w:val="0"/>
        <w:suppressAutoHyphens w:val="1"/>
        <w:wordWrap w:val="0"/>
        <w:spacing w:line="240" w:lineRule="exact"/>
        <w:ind w:left="1230" w:hanging="123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（留意事項）</w:t>
      </w:r>
    </w:p>
    <w:p>
      <w:pPr>
        <w:pStyle w:val="24"/>
        <w:numPr>
          <w:ilvl w:val="0"/>
          <w:numId w:val="1"/>
        </w:numPr>
        <w:suppressAutoHyphens w:val="1"/>
        <w:wordWrap w:val="0"/>
        <w:spacing w:line="240" w:lineRule="exact"/>
        <w:ind w:leftChars="0"/>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本様式は、業歴１年１か月未満の場合あるいは前年以降、事業拡大等により前年比較が適当でない特段の事情がある場合に使用します。</w:t>
      </w:r>
    </w:p>
    <w:p>
      <w:pPr>
        <w:pStyle w:val="24"/>
        <w:numPr>
          <w:ilvl w:val="0"/>
          <w:numId w:val="1"/>
        </w:numPr>
        <w:suppressAutoHyphens w:val="1"/>
        <w:wordWrap w:val="0"/>
        <w:spacing w:line="240" w:lineRule="exact"/>
        <w:ind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本認定とは別に、金融機関及び信用保証協会による金融上の審査があります。</w:t>
      </w:r>
    </w:p>
    <w:p>
      <w:pPr>
        <w:pStyle w:val="24"/>
        <w:numPr>
          <w:ilvl w:val="0"/>
          <w:numId w:val="1"/>
        </w:numPr>
        <w:suppressAutoHyphens w:val="1"/>
        <w:wordWrap w:val="0"/>
        <w:spacing w:line="240" w:lineRule="exact"/>
        <w:ind w:leftChars="0"/>
        <w:jc w:val="left"/>
        <w:textAlignment w:val="baseline"/>
        <w:rPr>
          <w:rFonts w:hint="default"/>
        </w:rPr>
      </w:pPr>
      <w:r>
        <w:rPr>
          <w:rFonts w:hint="eastAsia" w:ascii="ＭＳ ゴシック" w:hAnsi="ＭＳ ゴシック" w:eastAsia="ＭＳ ゴシック"/>
          <w:color w:val="000000"/>
          <w:kern w:val="0"/>
        </w:rPr>
        <w:t>市町村長又は特別区長から認定を受けた日から３０日以内に金融機関又は信用保証協会に対して、保証の申込みを行うことが必要です。</w:t>
      </w:r>
    </w:p>
    <w:p>
      <w:pPr>
        <w:pStyle w:val="0"/>
        <w:widowControl w:val="1"/>
        <w:spacing w:line="240" w:lineRule="exact"/>
        <w:jc w:val="left"/>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240" w:lineRule="exact"/>
        <w:ind w:firstLine="242" w:firstLineChars="100"/>
        <w:jc w:val="left"/>
        <w:textAlignment w:val="baseline"/>
        <w:rPr>
          <w:rFonts w:hint="default" w:ascii="ＭＳ ゴシック" w:hAnsi="ＭＳ ゴシック" w:eastAsia="ＭＳ ゴシック"/>
          <w:color w:val="000000"/>
          <w:spacing w:val="16"/>
          <w:kern w:val="0"/>
        </w:rPr>
      </w:pPr>
      <w:r>
        <w:rPr>
          <w:rFonts w:hint="eastAsia"/>
        </w:rPr>
        <w:t xml:space="preserve">  </w:t>
      </w:r>
      <w:r>
        <w:rPr>
          <w:rFonts w:hint="eastAsia" w:ascii="ＭＳ ゴシック" w:hAnsi="ＭＳ ゴシック" w:eastAsia="ＭＳ ゴシック"/>
          <w:color w:val="000000"/>
          <w:spacing w:val="16"/>
          <w:kern w:val="0"/>
        </w:rPr>
        <w:t>八</w:t>
      </w:r>
      <w:r>
        <w:rPr>
          <w:rFonts w:hint="eastAsia"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ま</w:t>
      </w:r>
      <w:r>
        <w:rPr>
          <w:rFonts w:hint="eastAsia"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商　第　　号</w:t>
      </w:r>
    </w:p>
    <w:p>
      <w:pPr>
        <w:pStyle w:val="0"/>
        <w:suppressAutoHyphens w:val="1"/>
        <w:kinsoku w:val="0"/>
        <w:wordWrap w:val="0"/>
        <w:overflowPunct w:val="0"/>
        <w:autoSpaceDE w:val="0"/>
        <w:autoSpaceDN w:val="0"/>
        <w:adjustRightInd w:val="0"/>
        <w:spacing w:line="240" w:lineRule="exact"/>
        <w:ind w:firstLine="242" w:firstLineChars="1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令和　　年　　月　　日</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　申請のとおり、相違ないことを認定します。</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（注）信用保証協会への申込期間</w:t>
      </w:r>
    </w:p>
    <w:p>
      <w:pPr>
        <w:pStyle w:val="0"/>
        <w:suppressAutoHyphens w:val="1"/>
        <w:kinsoku w:val="0"/>
        <w:wordWrap w:val="0"/>
        <w:overflowPunct w:val="0"/>
        <w:autoSpaceDE w:val="0"/>
        <w:autoSpaceDN w:val="0"/>
        <w:adjustRightInd w:val="0"/>
        <w:spacing w:line="240" w:lineRule="exact"/>
        <w:ind w:firstLine="726" w:firstLineChars="3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令和　　年　　月　　日から令和　　年　　月　　日まで</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wordWrap w:val="0"/>
        <w:spacing w:line="240" w:lineRule="exact"/>
        <w:ind w:left="862" w:hanging="862"/>
        <w:jc w:val="left"/>
        <w:textAlignment w:val="baseline"/>
        <w:rPr>
          <w:rFonts w:hint="default" w:ascii="ＭＳ ゴシック" w:hAnsi="ＭＳ ゴシック" w:eastAsia="ＭＳ ゴシック"/>
          <w:color w:val="000000"/>
          <w:spacing w:val="-10"/>
          <w:kern w:val="0"/>
        </w:rPr>
      </w:pPr>
      <w:r>
        <w:rPr>
          <w:rFonts w:hint="eastAsia" w:ascii="ＭＳ ゴシック" w:hAnsi="ＭＳ ゴシック" w:eastAsia="ＭＳ ゴシック"/>
          <w:color w:val="000000"/>
          <w:spacing w:val="16"/>
          <w:kern w:val="0"/>
        </w:rPr>
        <w:t>　　　　　　　　　　　　　　　　認定者名</w:t>
      </w:r>
      <w:r>
        <w:rPr>
          <w:rFonts w:hint="eastAsia" w:ascii="ＭＳ ゴシック" w:hAnsi="ＭＳ ゴシック" w:eastAsia="ＭＳ ゴシック"/>
          <w:color w:val="000000"/>
          <w:spacing w:val="16"/>
          <w:kern w:val="0"/>
        </w:rPr>
        <w:t>:</w:t>
      </w:r>
      <w:r>
        <w:rPr>
          <w:rFonts w:hint="eastAsia" w:ascii="ＭＳ ゴシック" w:hAnsi="ＭＳ ゴシック" w:eastAsia="ＭＳ ゴシック"/>
          <w:color w:val="000000"/>
          <w:spacing w:val="16"/>
          <w:kern w:val="0"/>
        </w:rPr>
        <w:t>八街市長　北村</w:t>
      </w:r>
      <w:r>
        <w:rPr>
          <w:rFonts w:hint="eastAsia"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新司</w:t>
      </w:r>
    </w:p>
    <w:sectPr>
      <w:footerReference r:id="rId6" w:type="default"/>
      <w:pgSz w:w="11906" w:h="16838"/>
      <w:pgMar w:top="1190" w:right="1168" w:bottom="1700" w:left="1168" w:header="720" w:footer="720" w:gutter="0"/>
      <w:pgNumType w:fmt="numberInDash"/>
      <w:cols w:space="720"/>
      <w:noEndnote w:val="1"/>
      <w:textDirection w:val="lrTb"/>
      <w:docGrid w:type="linesAndChars" w:linePitch="366" w:charSpace="40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Courier New">
    <w:panose1 w:val="00000000000000000000"/>
    <w:charset w:val="00"/>
    <w:family w:val="modern"/>
    <w:notTrueType/>
    <w:pitch w:val="fixed"/>
    <w:sig w:usb0="00000000" w:usb1="00000000" w:usb2="00000000" w:usb3="00000000" w:csb0="FF000000" w:csb1="00000000"/>
  </w:font>
  <w:font w:name="HGPｺﾞｼｯｸE">
    <w:panose1 w:val="00000000000000000000"/>
    <w:charset w:val="80"/>
    <w:family w:val="modern"/>
    <w:notTrueType/>
    <w:pitch w:val="variable"/>
    <w:sig w:usb0="00000000" w:usb1="00000000" w:usb2="00000000" w:usb3="00000000" w:csb0="01008200" w:csb1="00000000"/>
  </w:font>
  <w:font w:name="PMingLiU">
    <w:panose1 w:val="00000000000000000000"/>
    <w:charset w:val="88"/>
    <w:family w:val="roman"/>
    <w:pitch w:val="fixed"/>
    <w:sig w:usb0="00000000" w:usb1="00000000" w:usb2="00000000" w:usb3="00000000" w:csb0="00100001" w:csb1="00000000"/>
  </w:font>
  <w:font w:name="Segoe UI Symbol">
    <w:panose1 w:val="00000000000000000000"/>
    <w:charset w:val="00"/>
    <w:family w:val="swiss"/>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2888637E"/>
    <w:lvl w:ilvl="0" w:tplc="92D0D438">
      <w:start w:val="1"/>
      <w:numFmt w:val="decimalEnclosedCircle"/>
      <w:lvlText w:val="%1"/>
      <w:lvlJc w:val="left"/>
      <w:pPr>
        <w:ind w:left="570" w:hanging="360"/>
      </w:pPr>
      <w:rPr>
        <w:rFonts w:hint="default"/>
      </w:rPr>
    </w:lvl>
    <w:lvl w:ilvl="1" w:tplc="04090017">
      <w:start w:val="1"/>
      <w:numFmt w:val="aiueoFullWidth"/>
      <w:lvlText w:val="(%2)"/>
      <w:lvlJc w:val="left"/>
      <w:pPr>
        <w:ind w:left="1090" w:hanging="440"/>
      </w:pPr>
    </w:lvl>
    <w:lvl w:ilvl="2" w:tplc="04090011">
      <w:start w:val="1"/>
      <w:numFmt w:val="decimalEnclosedCircle"/>
      <w:lvlText w:val="%3"/>
      <w:lvlJc w:val="left"/>
      <w:pPr>
        <w:ind w:left="1530" w:hanging="440"/>
      </w:pPr>
    </w:lvl>
    <w:lvl w:ilvl="3" w:tplc="0409000F">
      <w:start w:val="1"/>
      <w:numFmt w:val="decimal"/>
      <w:lvlText w:val="%4."/>
      <w:lvlJc w:val="left"/>
      <w:pPr>
        <w:ind w:left="1970" w:hanging="440"/>
      </w:pPr>
    </w:lvl>
    <w:lvl w:ilvl="4" w:tplc="04090017">
      <w:start w:val="1"/>
      <w:numFmt w:val="aiueoFullWidth"/>
      <w:lvlText w:val="(%5)"/>
      <w:lvlJc w:val="left"/>
      <w:pPr>
        <w:ind w:left="2410" w:hanging="440"/>
      </w:pPr>
    </w:lvl>
    <w:lvl w:ilvl="5" w:tplc="04090011">
      <w:start w:val="1"/>
      <w:numFmt w:val="decimalEnclosedCircle"/>
      <w:lvlText w:val="%6"/>
      <w:lvlJc w:val="left"/>
      <w:pPr>
        <w:ind w:left="2850" w:hanging="440"/>
      </w:pPr>
    </w:lvl>
    <w:lvl w:ilvl="6" w:tplc="0409000F">
      <w:start w:val="1"/>
      <w:numFmt w:val="decimal"/>
      <w:lvlText w:val="%7."/>
      <w:lvlJc w:val="left"/>
      <w:pPr>
        <w:ind w:left="3290" w:hanging="440"/>
      </w:pPr>
    </w:lvl>
    <w:lvl w:ilvl="7" w:tplc="04090017">
      <w:start w:val="1"/>
      <w:numFmt w:val="aiueoFullWidth"/>
      <w:lvlText w:val="(%8)"/>
      <w:lvlJc w:val="left"/>
      <w:pPr>
        <w:ind w:left="3730" w:hanging="440"/>
      </w:pPr>
    </w:lvl>
    <w:lvl w:ilvl="8" w:tplc="04090011">
      <w:start w:val="1"/>
      <w:numFmt w:val="decimalEnclosedCircle"/>
      <w:lvlText w:val="%9"/>
      <w:lvlJc w:val="left"/>
      <w:pPr>
        <w:ind w:left="4170" w:hanging="44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removePersonalInformation/>
  <w:removeDateAndTime/>
  <w:bordersDoNotSurroundHeader/>
  <w:bordersDoNotSurroundFooter/>
  <w:doNotTrackFormatting/>
  <w:defaultTabStop w:val="840"/>
  <w:drawingGridHorizontalSpacing w:val="106"/>
  <w:drawingGridVerticalSpacing w:val="18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paragraph" w:styleId="1">
    <w:name w:val="heading 1"/>
    <w:basedOn w:val="0"/>
    <w:next w:val="0"/>
    <w:link w:val="35"/>
    <w:uiPriority w:val="0"/>
    <w:qFormat/>
    <w:pPr>
      <w:keepNext w:val="1"/>
      <w:outlineLvl w:val="0"/>
    </w:pPr>
    <w:rPr>
      <w:rFonts w:asciiTheme="majorHAnsi" w:hAnsiTheme="majorHAnsi" w:eastAsiaTheme="majorEastAsia"/>
      <w:sz w:val="24"/>
    </w:rPr>
  </w:style>
  <w:style w:type="paragraph" w:styleId="2">
    <w:name w:val="heading 2"/>
    <w:basedOn w:val="0"/>
    <w:next w:val="0"/>
    <w:link w:val="36"/>
    <w:uiPriority w:val="0"/>
    <w:qFormat/>
    <w:pPr>
      <w:keepNext w:val="1"/>
      <w:outlineLvl w:val="1"/>
    </w:pPr>
    <w:rPr>
      <w:rFonts w:asciiTheme="majorHAnsi" w:hAnsiTheme="majorHAnsi" w:eastAsiaTheme="majorEastAsia"/>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38"/>
    <w:uiPriority w:val="0"/>
    <w:semiHidden/>
    <w:rPr>
      <w:rFonts w:ascii="Arial" w:hAnsi="Arial" w:eastAsia="ＭＳ ゴシック"/>
      <w:sz w:val="18"/>
    </w:rPr>
  </w:style>
  <w:style w:type="paragraph" w:styleId="16">
    <w:name w:val="header"/>
    <w:basedOn w:val="0"/>
    <w:next w:val="16"/>
    <w:link w:val="22"/>
    <w:uiPriority w:val="0"/>
    <w:pPr>
      <w:tabs>
        <w:tab w:val="center" w:leader="none" w:pos="4252"/>
        <w:tab w:val="right" w:leader="none" w:pos="8504"/>
      </w:tabs>
      <w:snapToGrid w:val="0"/>
    </w:pPr>
  </w:style>
  <w:style w:type="paragraph" w:styleId="17">
    <w:name w:val="footer"/>
    <w:basedOn w:val="0"/>
    <w:next w:val="17"/>
    <w:link w:val="23"/>
    <w:uiPriority w:val="0"/>
    <w:pPr>
      <w:tabs>
        <w:tab w:val="center" w:leader="none" w:pos="4252"/>
        <w:tab w:val="right" w:leader="none" w:pos="8504"/>
      </w:tabs>
      <w:snapToGrid w:val="0"/>
    </w:pPr>
  </w:style>
  <w:style w:type="character" w:styleId="18">
    <w:name w:val="page number"/>
    <w:basedOn w:val="10"/>
    <w:next w:val="18"/>
    <w:link w:val="0"/>
    <w:uiPriority w:val="0"/>
  </w:style>
  <w:style w:type="character" w:styleId="19">
    <w:name w:val="annotation reference"/>
    <w:next w:val="19"/>
    <w:link w:val="0"/>
    <w:uiPriority w:val="0"/>
    <w:semiHidden/>
    <w:rPr>
      <w:sz w:val="18"/>
    </w:rPr>
  </w:style>
  <w:style w:type="paragraph" w:styleId="20">
    <w:name w:val="annotation text"/>
    <w:basedOn w:val="0"/>
    <w:next w:val="20"/>
    <w:link w:val="30"/>
    <w:uiPriority w:val="0"/>
    <w:semiHidden/>
    <w:pPr>
      <w:jc w:val="left"/>
    </w:pPr>
  </w:style>
  <w:style w:type="paragraph" w:styleId="21">
    <w:name w:val="annotation subject"/>
    <w:basedOn w:val="20"/>
    <w:next w:val="20"/>
    <w:link w:val="40"/>
    <w:uiPriority w:val="0"/>
    <w:semiHidden/>
    <w:rPr>
      <w:b w:val="1"/>
    </w:rPr>
  </w:style>
  <w:style w:type="character" w:styleId="22" w:customStyle="1">
    <w:name w:val="ヘッダー (文字)"/>
    <w:next w:val="22"/>
    <w:link w:val="16"/>
    <w:uiPriority w:val="0"/>
    <w:rPr>
      <w:kern w:val="2"/>
      <w:sz w:val="21"/>
    </w:rPr>
  </w:style>
  <w:style w:type="character" w:styleId="23" w:customStyle="1">
    <w:name w:val="フッター (文字)"/>
    <w:next w:val="23"/>
    <w:link w:val="17"/>
    <w:uiPriority w:val="0"/>
    <w:rPr>
      <w:kern w:val="2"/>
      <w:sz w:val="21"/>
    </w:rPr>
  </w:style>
  <w:style w:type="paragraph" w:styleId="24">
    <w:name w:val="List Paragraph"/>
    <w:basedOn w:val="0"/>
    <w:next w:val="24"/>
    <w:link w:val="0"/>
    <w:uiPriority w:val="0"/>
    <w:qFormat/>
    <w:pPr>
      <w:ind w:left="840" w:leftChars="400"/>
    </w:pPr>
  </w:style>
  <w:style w:type="paragraph" w:styleId="25">
    <w:name w:val="Date"/>
    <w:basedOn w:val="0"/>
    <w:next w:val="0"/>
    <w:link w:val="26"/>
    <w:uiPriority w:val="0"/>
  </w:style>
  <w:style w:type="character" w:styleId="26" w:customStyle="1">
    <w:name w:val="日付 (文字)"/>
    <w:next w:val="26"/>
    <w:link w:val="25"/>
    <w:uiPriority w:val="0"/>
    <w:rPr>
      <w:kern w:val="2"/>
      <w:sz w:val="21"/>
    </w:rPr>
  </w:style>
  <w:style w:type="paragraph" w:styleId="27">
    <w:name w:val="Plain Text"/>
    <w:basedOn w:val="0"/>
    <w:next w:val="27"/>
    <w:link w:val="28"/>
    <w:uiPriority w:val="0"/>
    <w:pPr>
      <w:jc w:val="left"/>
    </w:pPr>
    <w:rPr>
      <w:rFonts w:ascii="ＭＳ ゴシック" w:hAnsi="ＭＳ ゴシック" w:eastAsia="ＭＳ ゴシック"/>
      <w:sz w:val="20"/>
    </w:rPr>
  </w:style>
  <w:style w:type="character" w:styleId="28" w:customStyle="1">
    <w:name w:val="書式なし (文字)"/>
    <w:next w:val="28"/>
    <w:link w:val="27"/>
    <w:uiPriority w:val="0"/>
    <w:rPr>
      <w:rFonts w:ascii="ＭＳ ゴシック" w:hAnsi="ＭＳ ゴシック" w:eastAsia="ＭＳ ゴシック"/>
      <w:kern w:val="2"/>
    </w:rPr>
  </w:style>
  <w:style w:type="paragraph" w:styleId="29">
    <w:name w:val="Revision"/>
    <w:next w:val="29"/>
    <w:link w:val="0"/>
    <w:uiPriority w:val="0"/>
    <w:rPr>
      <w:kern w:val="2"/>
      <w:sz w:val="21"/>
    </w:rPr>
  </w:style>
  <w:style w:type="character" w:styleId="30" w:customStyle="1">
    <w:name w:val="コメント文字列 (文字)"/>
    <w:basedOn w:val="10"/>
    <w:next w:val="30"/>
    <w:link w:val="20"/>
    <w:uiPriority w:val="0"/>
    <w:rPr>
      <w:kern w:val="2"/>
      <w:sz w:val="21"/>
    </w:rPr>
  </w:style>
  <w:style w:type="paragraph" w:styleId="31">
    <w:name w:val="Note Heading"/>
    <w:basedOn w:val="0"/>
    <w:next w:val="0"/>
    <w:link w:val="32"/>
    <w:uiPriority w:val="0"/>
    <w:pPr>
      <w:jc w:val="center"/>
    </w:pPr>
    <w:rPr>
      <w:rFonts w:ascii="ＭＳ ゴシック" w:hAnsi="ＭＳ ゴシック" w:eastAsia="ＭＳ ゴシック"/>
      <w:color w:val="000000"/>
      <w:kern w:val="0"/>
    </w:rPr>
  </w:style>
  <w:style w:type="character" w:styleId="32" w:customStyle="1">
    <w:name w:val="記 (文字)"/>
    <w:basedOn w:val="10"/>
    <w:next w:val="32"/>
    <w:link w:val="31"/>
    <w:uiPriority w:val="0"/>
    <w:rPr>
      <w:rFonts w:ascii="ＭＳ ゴシック" w:hAnsi="ＭＳ ゴシック" w:eastAsia="ＭＳ ゴシック"/>
      <w:color w:val="000000"/>
      <w:sz w:val="21"/>
    </w:rPr>
  </w:style>
  <w:style w:type="paragraph" w:styleId="33">
    <w:name w:val="Closing"/>
    <w:basedOn w:val="0"/>
    <w:next w:val="33"/>
    <w:link w:val="34"/>
    <w:uiPriority w:val="0"/>
    <w:pPr>
      <w:jc w:val="right"/>
    </w:pPr>
    <w:rPr>
      <w:rFonts w:ascii="ＭＳ ゴシック" w:hAnsi="ＭＳ ゴシック" w:eastAsia="ＭＳ ゴシック"/>
      <w:color w:val="000000"/>
      <w:kern w:val="0"/>
    </w:rPr>
  </w:style>
  <w:style w:type="character" w:styleId="34" w:customStyle="1">
    <w:name w:val="結語 (文字)"/>
    <w:basedOn w:val="10"/>
    <w:next w:val="34"/>
    <w:link w:val="33"/>
    <w:uiPriority w:val="0"/>
    <w:rPr>
      <w:rFonts w:ascii="ＭＳ ゴシック" w:hAnsi="ＭＳ ゴシック" w:eastAsia="ＭＳ ゴシック"/>
      <w:color w:val="000000"/>
      <w:sz w:val="21"/>
    </w:rPr>
  </w:style>
  <w:style w:type="character" w:styleId="35" w:customStyle="1">
    <w:name w:val="見出し 1 (文字)"/>
    <w:basedOn w:val="10"/>
    <w:next w:val="35"/>
    <w:link w:val="1"/>
    <w:uiPriority w:val="0"/>
    <w:rPr>
      <w:rFonts w:asciiTheme="majorHAnsi" w:hAnsiTheme="majorHAnsi" w:eastAsiaTheme="majorEastAsia"/>
      <w:kern w:val="2"/>
      <w:sz w:val="24"/>
    </w:rPr>
  </w:style>
  <w:style w:type="character" w:styleId="36" w:customStyle="1">
    <w:name w:val="見出し 2 (文字)"/>
    <w:basedOn w:val="10"/>
    <w:next w:val="36"/>
    <w:link w:val="2"/>
    <w:uiPriority w:val="0"/>
    <w:rPr>
      <w:rFonts w:asciiTheme="majorHAnsi" w:hAnsiTheme="majorHAnsi" w:eastAsiaTheme="majorEastAsia"/>
      <w:kern w:val="2"/>
      <w:sz w:val="21"/>
    </w:rPr>
  </w:style>
  <w:style w:type="paragraph" w:styleId="37">
    <w:name w:val="TOC Heading"/>
    <w:basedOn w:val="1"/>
    <w:next w:val="0"/>
    <w:link w:val="0"/>
    <w:uiPriority w:val="0"/>
    <w:qFormat/>
    <w:pPr>
      <w:outlineLvl w:val="9"/>
    </w:pPr>
  </w:style>
  <w:style w:type="character" w:styleId="38" w:customStyle="1">
    <w:name w:val="吹き出し (文字)"/>
    <w:basedOn w:val="10"/>
    <w:next w:val="38"/>
    <w:link w:val="15"/>
    <w:uiPriority w:val="0"/>
    <w:rPr>
      <w:rFonts w:ascii="Arial" w:hAnsi="Arial" w:eastAsia="ＭＳ ゴシック"/>
      <w:kern w:val="2"/>
      <w:sz w:val="18"/>
    </w:rPr>
  </w:style>
  <w:style w:type="character" w:styleId="39">
    <w:name w:val="Placeholder Text"/>
    <w:basedOn w:val="10"/>
    <w:next w:val="39"/>
    <w:link w:val="0"/>
    <w:uiPriority w:val="0"/>
    <w:rPr>
      <w:color w:val="808080"/>
    </w:rPr>
  </w:style>
  <w:style w:type="character" w:styleId="40" w:customStyle="1">
    <w:name w:val="コメント内容 (文字)"/>
    <w:basedOn w:val="30"/>
    <w:next w:val="40"/>
    <w:link w:val="21"/>
    <w:uiPriority w:val="0"/>
    <w:rPr>
      <w:b w:val="1"/>
      <w:kern w:val="2"/>
      <w:sz w:val="21"/>
    </w:rPr>
  </w:style>
  <w:style w:type="character" w:styleId="41">
    <w:name w:val="footnote reference"/>
    <w:basedOn w:val="10"/>
    <w:next w:val="41"/>
    <w:link w:val="0"/>
    <w:uiPriority w:val="0"/>
    <w:semiHidden/>
    <w:rPr>
      <w:vertAlign w:val="superscript"/>
    </w:rPr>
  </w:style>
  <w:style w:type="character" w:styleId="42">
    <w:name w:val="endnote reference"/>
    <w:basedOn w:val="10"/>
    <w:next w:val="42"/>
    <w:link w:val="0"/>
    <w:uiPriority w:val="0"/>
    <w:semiHidden/>
    <w:rPr>
      <w:vertAlign w:val="superscript"/>
    </w:rPr>
  </w:style>
  <w:style w:type="character" w:styleId="43" w:customStyle="1">
    <w:name w:val="p"/>
    <w:basedOn w:val="10"/>
    <w:next w:val="43"/>
    <w:link w:val="0"/>
    <w:uiPriority w:val="0"/>
  </w:style>
  <w:style w:type="character" w:styleId="44">
    <w:name w:val="Hyperlink"/>
    <w:basedOn w:val="10"/>
    <w:next w:val="44"/>
    <w:link w:val="0"/>
    <w:uiPriority w:val="0"/>
    <w:rPr>
      <w:color w:val="0000FF" w:themeColor="hyperlink"/>
      <w:u w:val="single" w:color="auto"/>
    </w:rPr>
  </w:style>
  <w:style w:type="character" w:styleId="45" w:customStyle="1">
    <w:name w:val="Unresolved Mention"/>
    <w:basedOn w:val="10"/>
    <w:next w:val="45"/>
    <w:link w:val="0"/>
    <w:uiPriority w:val="0"/>
    <w:rPr>
      <w:color w:val="605E5C"/>
      <w:shd w:val="clear" w:color="auto" w:fill="E1DFDD"/>
    </w:rPr>
  </w:style>
  <w:style w:type="table" w:styleId="46">
    <w:name w:val="Table Grid"/>
    <w:basedOn w:val="11"/>
    <w:next w:val="46"/>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91</TotalTime>
  <Pages>1</Pages>
  <Words>4</Words>
  <Characters>645</Characters>
  <Application>JUST Note</Application>
  <Lines>56</Lines>
  <Paragraphs>39</Paragraphs>
  <CharactersWithSpaces>1248</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erms:created xsi:type="dcterms:W3CDTF">2026-05-26T04:03:00Z</dcterms:created>
  <dcterms:modified xsi:type="dcterms:W3CDTF">2026-10-22T00:21:44Z</dcterms:modified>
  <cp:revision>11</cp:revision>
</cp:coreProperties>
</file>