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889" w:type="dxa"/>
        <w:jc w:val="left"/>
        <w:tblInd w:w="0" w:type="dxa"/>
        <w:tblBorders>
          <w:top w:val="single" w:color="00000A" w:sz="4" w:space="0"/>
          <w:left w:val="single" w:color="00000A" w:sz="4" w:space="0"/>
          <w:bottom w:val="single" w:color="00000A" w:sz="4" w:space="0"/>
          <w:right w:val="single" w:color="00000A" w:sz="4" w:space="0"/>
          <w:insideH w:val="single" w:color="00000A" w:sz="4" w:space="0"/>
          <w:insideV w:val="single" w:color="00000A" w:sz="4" w:space="0"/>
        </w:tblBorders>
        <w:tblLayout w:type="fixed"/>
        <w:tblCellMar>
          <w:top w:w="0" w:type="dxa"/>
          <w:left w:w="108" w:type="dxa"/>
          <w:bottom w:w="0" w:type="dxa"/>
          <w:right w:w="108" w:type="dxa"/>
        </w:tblCellMar>
        <w:tblLook w:firstRow="1" w:lastRow="1" w:firstColumn="1" w:lastColumn="1" w:noHBand="0" w:noVBand="0" w:val="01E0"/>
      </w:tblPr>
      <w:tblGrid>
        <w:gridCol w:w="3352"/>
        <w:gridCol w:w="3352"/>
        <w:gridCol w:w="3185"/>
      </w:tblGrid>
      <w:tr>
        <w:trPr>
          <w:trHeight w:val="254" w:hRule="atLeast"/>
        </w:trPr>
        <w:tc>
          <w:tcPr>
            <w:tcW w:w="9889" w:type="dxa"/>
            <w:gridSpan w:val="3"/>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1"/>
              <w:spacing w:line="366" w:lineRule="atLeast"/>
              <w:jc w:val="center"/>
              <w:rPr>
                <w:rFonts w:hint="default" w:ascii="ＭＳ ゴシック" w:hAnsi="ＭＳ ゴシック" w:eastAsia="ＭＳ ゴシック"/>
              </w:rPr>
            </w:pPr>
            <w:r>
              <w:rPr>
                <w:rFonts w:hint="default" w:ascii="ＭＳ ゴシック" w:hAnsi="ＭＳ ゴシック" w:eastAsia="ＭＳ ゴシック"/>
              </w:rPr>
              <w:t>認定権者記載欄</w:t>
            </w:r>
          </w:p>
        </w:tc>
      </w:tr>
      <w:tr>
        <w:trPr>
          <w:trHeight w:val="252" w:hRule="atLeast"/>
        </w:trPr>
        <w:tc>
          <w:tcPr>
            <w:tcW w:w="3352" w:type="dxa"/>
            <w:tcBorders>
              <w:top w:val="single" w:color="00000A" w:sz="24" w:space="0"/>
              <w:left w:val="single" w:color="00000A" w:sz="24" w:space="0"/>
              <w:bottom w:val="single" w:color="00000A" w:sz="24" w:space="0"/>
              <w:right w:val="single" w:color="00000A" w:sz="24" w:space="0"/>
              <w:tl2br w:val="none" w:color="auto" w:sz="0" w:space="0"/>
              <w:tr2bl w:val="none" w:color="auto" w:sz="0" w:space="0"/>
            </w:tcBorders>
            <w:shd w:val="clear" w:color="auto" w:fill="auto"/>
            <w:tcMar>
              <w:left w:w="83" w:type="dxa"/>
            </w:tcMar>
            <w:vAlign w:val="top"/>
          </w:tcPr>
          <w:p>
            <w:pPr>
              <w:pStyle w:val="0"/>
              <w:suppressAutoHyphens w:val="1"/>
              <w:spacing w:line="366" w:lineRule="atLeast"/>
              <w:jc w:val="left"/>
              <w:rPr>
                <w:rFonts w:hint="default" w:ascii="ＭＳ ゴシック" w:hAnsi="ＭＳ ゴシック"/>
              </w:rPr>
            </w:pPr>
          </w:p>
        </w:tc>
        <w:tc>
          <w:tcPr>
            <w:tcW w:w="3352" w:type="dxa"/>
            <w:tcBorders>
              <w:top w:val="single" w:color="00000A" w:sz="4" w:space="0"/>
              <w:left w:val="single" w:color="00000A" w:sz="24" w:space="0"/>
              <w:bottom w:val="single" w:color="00000A" w:sz="4" w:space="0"/>
              <w:right w:val="single" w:color="00000A" w:sz="4" w:space="0"/>
              <w:tl2br w:val="none" w:color="auto" w:sz="0" w:space="0"/>
              <w:tr2bl w:val="none" w:color="auto" w:sz="0" w:space="0"/>
            </w:tcBorders>
            <w:shd w:val="clear" w:color="auto" w:fill="auto"/>
            <w:tcMar>
              <w:left w:w="83" w:type="dxa"/>
            </w:tcMar>
            <w:vAlign w:val="top"/>
          </w:tcPr>
          <w:p>
            <w:pPr>
              <w:pStyle w:val="0"/>
              <w:suppressAutoHyphens w:val="1"/>
              <w:spacing w:line="366" w:lineRule="atLeast"/>
              <w:jc w:val="left"/>
              <w:rPr>
                <w:rFonts w:hint="default" w:ascii="ＭＳ ゴシック" w:hAnsi="ＭＳ ゴシック"/>
              </w:rPr>
            </w:pPr>
          </w:p>
        </w:tc>
        <w:tc>
          <w:tcPr>
            <w:tcW w:w="318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1"/>
              <w:spacing w:line="366" w:lineRule="atLeast"/>
              <w:jc w:val="left"/>
              <w:rPr>
                <w:rFonts w:hint="default" w:ascii="ＭＳ ゴシック" w:hAnsi="ＭＳ ゴシック"/>
              </w:rPr>
            </w:pPr>
          </w:p>
        </w:tc>
      </w:tr>
      <w:tr>
        <w:trPr>
          <w:trHeight w:val="257" w:hRule="atLeast"/>
        </w:trPr>
        <w:tc>
          <w:tcPr>
            <w:tcW w:w="3352" w:type="dxa"/>
            <w:tcBorders>
              <w:top w:val="single" w:color="00000A" w:sz="2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1"/>
              <w:spacing w:line="366" w:lineRule="atLeast"/>
              <w:jc w:val="left"/>
              <w:rPr>
                <w:rFonts w:hint="default" w:ascii="ＭＳ ゴシック" w:hAnsi="ＭＳ ゴシック"/>
              </w:rPr>
            </w:pPr>
          </w:p>
        </w:tc>
        <w:tc>
          <w:tcPr>
            <w:tcW w:w="3352"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1"/>
              <w:spacing w:line="366" w:lineRule="atLeast"/>
              <w:jc w:val="left"/>
              <w:rPr>
                <w:rFonts w:hint="default" w:ascii="ＭＳ ゴシック" w:hAnsi="ＭＳ ゴシック"/>
              </w:rPr>
            </w:pPr>
          </w:p>
        </w:tc>
        <w:tc>
          <w:tcPr>
            <w:tcW w:w="3185"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8" w:type="dxa"/>
            </w:tcMar>
            <w:vAlign w:val="top"/>
          </w:tcPr>
          <w:p>
            <w:pPr>
              <w:pStyle w:val="0"/>
              <w:suppressAutoHyphens w:val="1"/>
              <w:spacing w:line="366" w:lineRule="atLeast"/>
              <w:jc w:val="left"/>
              <w:rPr>
                <w:rFonts w:hint="default" w:ascii="ＭＳ ゴシック" w:hAnsi="ＭＳ ゴシック"/>
              </w:rPr>
            </w:pPr>
          </w:p>
        </w:tc>
      </w:tr>
    </w:tbl>
    <w:p>
      <w:pPr>
        <w:pStyle w:val="0"/>
        <w:suppressAutoHyphens w:val="1"/>
        <w:spacing w:line="300" w:lineRule="exact"/>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様式第５－（ロ）－</w:t>
      </w:r>
      <w:r>
        <w:rPr>
          <w:rFonts w:hint="default" w:ascii="ＭＳ ゴシック" w:hAnsi="ＭＳ ゴシック" w:eastAsia="ＭＳ ゴシック"/>
          <w:color w:val="000000"/>
        </w:rPr>
        <w:t>①</w:t>
      </w:r>
    </w:p>
    <w:tbl>
      <w:tblPr>
        <w:tblStyle w:val="11"/>
        <w:tblW w:w="9893" w:type="dxa"/>
        <w:jc w:val="left"/>
        <w:tblInd w:w="-60" w:type="dxa"/>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Layout w:type="fixed"/>
        <w:tblCellMar>
          <w:top w:w="0" w:type="dxa"/>
          <w:left w:w="52" w:type="dxa"/>
          <w:bottom w:w="0" w:type="dxa"/>
          <w:right w:w="52" w:type="dxa"/>
        </w:tblCellMar>
        <w:tblLook w:firstRow="1" w:lastRow="1" w:firstColumn="1" w:lastColumn="1" w:noHBand="0" w:noVBand="0" w:val="01E0"/>
      </w:tblPr>
      <w:tblGrid>
        <w:gridCol w:w="9893"/>
      </w:tblGrid>
      <w:tr>
        <w:trPr>
          <w:trHeight w:val="9129" w:hRule="atLeast"/>
        </w:trPr>
        <w:tc>
          <w:tcPr>
            <w:tcW w:w="9893"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auto"/>
            <w:tcMar>
              <w:left w:w="52" w:type="dxa"/>
            </w:tcMar>
            <w:vAlign w:val="top"/>
          </w:tcPr>
          <w:p>
            <w:pPr>
              <w:pStyle w:val="0"/>
              <w:suppressAutoHyphens w:val="1"/>
              <w:overflowPunct w:val="1"/>
              <w:spacing w:line="60" w:lineRule="exact"/>
              <w:jc w:val="left"/>
              <w:textAlignment w:val="baseline"/>
              <w:rPr>
                <w:rFonts w:hint="default" w:ascii="ＭＳ ゴシック" w:hAnsi="ＭＳ ゴシック" w:eastAsia="ＭＳ ゴシック"/>
                <w:color w:val="000000"/>
                <w:spacing w:val="16"/>
              </w:rPr>
            </w:pPr>
          </w:p>
          <w:p>
            <w:pPr>
              <w:pStyle w:val="0"/>
              <w:suppressAutoHyphens w:val="1"/>
              <w:overflowPunct w:val="1"/>
              <w:spacing w:line="240" w:lineRule="exact"/>
              <w:jc w:val="center"/>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中小企業信用保険法第２条第５項第５号の規定による認定申請書（ロ－</w:t>
            </w:r>
            <w:r>
              <w:rPr>
                <w:rFonts w:hint="default" w:ascii="ＭＳ ゴシック" w:hAnsi="ＭＳ ゴシック" w:eastAsia="ＭＳ ゴシック"/>
                <w:color w:val="000000"/>
              </w:rPr>
              <w:t>①</w:t>
            </w:r>
            <w:r>
              <w:rPr>
                <w:rFonts w:hint="default" w:ascii="ＭＳ ゴシック" w:hAnsi="ＭＳ ゴシック" w:eastAsia="ＭＳ ゴシック"/>
                <w:color w:val="000000"/>
              </w:rPr>
              <w:t>）</w:t>
            </w:r>
          </w:p>
          <w:p>
            <w:pPr>
              <w:pStyle w:val="0"/>
              <w:suppressAutoHyphens w:val="1"/>
              <w:overflowPunct w:val="1"/>
              <w:spacing w:line="60" w:lineRule="exact"/>
              <w:jc w:val="left"/>
              <w:textAlignment w:val="baseline"/>
              <w:rPr>
                <w:rFonts w:hint="default" w:ascii="ＭＳ ゴシック" w:hAnsi="ＭＳ ゴシック" w:eastAsia="ＭＳ ゴシック"/>
                <w:color w:val="000000"/>
                <w:spacing w:val="16"/>
              </w:rPr>
            </w:pPr>
          </w:p>
          <w:p>
            <w:pPr>
              <w:pStyle w:val="0"/>
              <w:suppressAutoHyphens w:val="1"/>
              <w:overflowPunct w:val="1"/>
              <w:spacing w:line="240" w:lineRule="exact"/>
              <w:ind w:left="0" w:right="695" w:firstLine="0"/>
              <w:jc w:val="righ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 xml:space="preserve">                                           </w:t>
            </w:r>
            <w:r>
              <w:rPr>
                <w:rFonts w:hint="eastAsia" w:ascii="ＭＳ ゴシック" w:hAnsi="ＭＳ ゴシック" w:eastAsia="ＭＳ ゴシック"/>
                <w:color w:val="000000"/>
              </w:rPr>
              <w:t>令</w:t>
            </w:r>
            <w:bookmarkStart w:id="0" w:name="_GoBack"/>
            <w:bookmarkEnd w:id="0"/>
            <w:r>
              <w:rPr>
                <w:rFonts w:hint="eastAsia" w:ascii="ＭＳ ゴシック" w:hAnsi="ＭＳ ゴシック" w:eastAsia="ＭＳ ゴシック"/>
                <w:color w:val="000000"/>
              </w:rPr>
              <w:t>和</w:t>
            </w:r>
            <w:r>
              <w:rPr>
                <w:rFonts w:hint="default" w:ascii="ＭＳ ゴシック" w:hAnsi="ＭＳ ゴシック" w:eastAsia="ＭＳ ゴシック"/>
                <w:color w:val="000000"/>
              </w:rPr>
              <w:t>　　年　　月　　日</w:t>
            </w:r>
          </w:p>
          <w:p>
            <w:pPr>
              <w:pStyle w:val="0"/>
              <w:suppressAutoHyphens w:val="1"/>
              <w:overflowPunct w:val="1"/>
              <w:spacing w:line="60" w:lineRule="exact"/>
              <w:jc w:val="left"/>
              <w:textAlignment w:val="baseline"/>
              <w:rPr>
                <w:rFonts w:hint="default" w:ascii="ＭＳ ゴシック" w:hAnsi="ＭＳ ゴシック" w:eastAsia="ＭＳ ゴシック"/>
                <w:color w:val="000000"/>
                <w:spacing w:val="16"/>
              </w:rPr>
            </w:pPr>
          </w:p>
          <w:p>
            <w:pPr>
              <w:pStyle w:val="0"/>
              <w:suppressAutoHyphens w:val="1"/>
              <w:overflowPunct w:val="1"/>
              <w:spacing w:line="240" w:lineRule="exact"/>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八街市長　北村　新司　殿</w:t>
            </w:r>
          </w:p>
          <w:p>
            <w:pPr>
              <w:pStyle w:val="0"/>
              <w:suppressAutoHyphens w:val="1"/>
              <w:overflowPunct w:val="1"/>
              <w:spacing w:line="60" w:lineRule="exact"/>
              <w:jc w:val="left"/>
              <w:textAlignment w:val="baseline"/>
              <w:rPr>
                <w:rFonts w:hint="default" w:ascii="ＭＳ ゴシック" w:hAnsi="ＭＳ ゴシック" w:eastAsia="ＭＳ ゴシック"/>
                <w:color w:val="000000"/>
                <w:spacing w:val="16"/>
              </w:rPr>
            </w:pPr>
          </w:p>
          <w:p>
            <w:pPr>
              <w:pStyle w:val="0"/>
              <w:suppressAutoHyphens w:val="1"/>
              <w:overflowPunct w:val="1"/>
              <w:spacing w:line="240" w:lineRule="exac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申請者</w:t>
            </w:r>
          </w:p>
          <w:p>
            <w:pPr>
              <w:pStyle w:val="0"/>
              <w:suppressAutoHyphens w:val="1"/>
              <w:overflowPunct w:val="1"/>
              <w:spacing w:line="240" w:lineRule="exact"/>
              <w:ind w:left="0" w:right="876" w:firstLine="4620"/>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住　所</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p>
          <w:p>
            <w:pPr>
              <w:pStyle w:val="0"/>
              <w:suppressAutoHyphens w:val="1"/>
              <w:overflowPunct w:val="1"/>
              <w:spacing w:line="240" w:lineRule="exact"/>
              <w:ind w:left="0" w:right="876" w:firstLine="0"/>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氏</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名　　　　　　　　　　　　　　　印</w:t>
            </w:r>
            <w:r>
              <w:rPr>
                <w:rFonts w:hint="default" w:ascii="ＭＳ ゴシック" w:hAnsi="ＭＳ ゴシック" w:eastAsia="ＭＳ ゴシック"/>
                <w:color w:val="000000"/>
              </w:rPr>
              <w:t xml:space="preserve"> </w:t>
            </w:r>
          </w:p>
          <w:p>
            <w:pPr>
              <w:pStyle w:val="0"/>
              <w:suppressAutoHyphens w:val="1"/>
              <w:overflowPunct w:val="1"/>
              <w:spacing w:line="180" w:lineRule="exact"/>
              <w:jc w:val="left"/>
              <w:textAlignment w:val="baseline"/>
              <w:rPr>
                <w:rFonts w:hint="default" w:ascii="ＭＳ ゴシック" w:hAnsi="ＭＳ ゴシック" w:eastAsia="ＭＳ ゴシック"/>
                <w:color w:val="000000"/>
                <w:spacing w:val="16"/>
              </w:rPr>
            </w:pPr>
          </w:p>
          <w:p>
            <w:pPr>
              <w:pStyle w:val="0"/>
              <w:suppressAutoHyphens w:val="1"/>
              <w:overflowPunct w:val="1"/>
              <w:spacing w:line="240" w:lineRule="exact"/>
              <w:ind w:left="57" w:leftChars="0" w:right="57" w:rightChars="0" w:firstLine="0" w:firstLineChars="0"/>
              <w:jc w:val="left"/>
              <w:textAlignment w:val="baseline"/>
              <w:rPr>
                <w:rFonts w:hint="default"/>
              </w:rPr>
            </w:pPr>
            <w:r>
              <w:rPr>
                <w:rFonts w:hint="default" w:ascii="ＭＳ ゴシック" w:hAnsi="ＭＳ ゴシック" w:eastAsia="ＭＳ ゴシック"/>
                <w:color w:val="000000"/>
              </w:rPr>
              <w:t>　私は、表に記載する業を営んでいるが、下記のとおり、主要原材料である原油及び石油製品（以下「原油等」という。）の価格が著しく上昇しているにもかかわらず、製品等価格の引上げが著しく困難であるため、経営の安定に支障が生じておりますので、中小企業信用保険法第２条第５項第５号の規定に基づき認定されるようお願いします。</w:t>
            </w:r>
          </w:p>
          <w:p>
            <w:pPr>
              <w:pStyle w:val="47"/>
              <w:jc w:val="left"/>
              <w:rPr>
                <w:rFonts w:hint="default"/>
              </w:rPr>
            </w:pPr>
            <w:r>
              <w:rPr>
                <w:rFonts w:hint="default"/>
              </w:rPr>
              <w:t>（表</w:t>
            </w:r>
            <w:r>
              <w:rPr>
                <w:rFonts w:hint="default"/>
              </w:rPr>
              <w:t>)</w:t>
            </w:r>
          </w:p>
          <w:tbl>
            <w:tblPr>
              <w:tblStyle w:val="11"/>
              <w:tblW w:w="9820" w:type="dxa"/>
              <w:jc w:val="left"/>
              <w:tblInd w:w="0" w:type="dxa"/>
              <w:tblBorders>
                <w:top w:val="single" w:color="00000A" w:sz="24" w:space="0"/>
                <w:left w:val="single" w:color="00000A" w:sz="24" w:space="0"/>
                <w:bottom w:val="single" w:color="00000A" w:sz="24" w:space="0"/>
                <w:right w:val="single" w:color="00000A" w:sz="24" w:space="0"/>
                <w:insideH w:val="single" w:color="00000A" w:sz="24" w:space="0"/>
                <w:insideV w:val="single" w:color="00000A" w:sz="24" w:space="0"/>
              </w:tblBorders>
              <w:tblLayout w:type="fixed"/>
              <w:tblCellMar>
                <w:top w:w="0" w:type="dxa"/>
                <w:left w:w="78" w:type="dxa"/>
                <w:bottom w:w="0" w:type="dxa"/>
                <w:right w:w="108" w:type="dxa"/>
              </w:tblCellMar>
              <w:tblLook w:firstRow="1" w:lastRow="1" w:firstColumn="1" w:lastColumn="1" w:noHBand="0" w:noVBand="0" w:val="01E0"/>
            </w:tblPr>
            <w:tblGrid>
              <w:gridCol w:w="3273"/>
              <w:gridCol w:w="3273"/>
              <w:gridCol w:w="3274"/>
            </w:tblGrid>
            <w:tr>
              <w:trPr>
                <w:trHeight w:val="266" w:hRule="atLeast"/>
              </w:trPr>
              <w:tc>
                <w:tcPr>
                  <w:tcW w:w="3273" w:type="dxa"/>
                  <w:tcBorders>
                    <w:top w:val="single" w:color="00000A" w:sz="24" w:space="0"/>
                    <w:left w:val="single" w:color="00000A" w:sz="24" w:space="0"/>
                    <w:bottom w:val="single" w:color="00000A" w:sz="24" w:space="0"/>
                    <w:right w:val="single" w:color="00000A" w:sz="24" w:space="0"/>
                    <w:tl2br w:val="none" w:color="auto" w:sz="0" w:space="0"/>
                    <w:tr2bl w:val="none" w:color="auto" w:sz="0" w:space="0"/>
                  </w:tcBorders>
                  <w:shd w:val="clear" w:color="auto" w:fill="auto"/>
                  <w:tcMar>
                    <w:left w:w="78" w:type="dxa"/>
                  </w:tcMar>
                  <w:vAlign w:val="top"/>
                </w:tcPr>
                <w:p>
                  <w:pPr>
                    <w:pStyle w:val="0"/>
                    <w:suppressAutoHyphens w:val="1"/>
                    <w:overflowPunct w:val="1"/>
                    <w:spacing w:line="274" w:lineRule="atLeast"/>
                    <w:jc w:val="center"/>
                    <w:textAlignment w:val="baseline"/>
                    <w:rPr>
                      <w:rFonts w:hint="default" w:ascii="ＭＳ ゴシック" w:hAnsi="ＭＳ ゴシック" w:eastAsia="ＭＳ ゴシック"/>
                      <w:color w:val="000000"/>
                      <w:spacing w:val="16"/>
                    </w:rPr>
                  </w:pPr>
                </w:p>
              </w:tc>
              <w:tc>
                <w:tcPr>
                  <w:tcW w:w="3273" w:type="dxa"/>
                  <w:tcBorders>
                    <w:top w:val="single" w:color="00000A" w:sz="4" w:space="0"/>
                    <w:left w:val="single" w:color="00000A" w:sz="24" w:space="0"/>
                    <w:bottom w:val="single" w:color="00000A" w:sz="4" w:space="0"/>
                    <w:right w:val="single" w:color="00000A" w:sz="4" w:space="0"/>
                    <w:tl2br w:val="none" w:color="auto" w:sz="0" w:space="0"/>
                    <w:tr2bl w:val="none" w:color="auto" w:sz="0" w:space="0"/>
                  </w:tcBorders>
                  <w:shd w:val="clear" w:color="auto" w:fill="auto"/>
                  <w:tcMar>
                    <w:left w:w="78" w:type="dxa"/>
                  </w:tcMar>
                  <w:vAlign w:val="top"/>
                </w:tcPr>
                <w:p>
                  <w:pPr>
                    <w:pStyle w:val="0"/>
                    <w:suppressAutoHyphens w:val="1"/>
                    <w:overflowPunct w:val="1"/>
                    <w:spacing w:line="274" w:lineRule="atLeast"/>
                    <w:jc w:val="left"/>
                    <w:textAlignment w:val="baseline"/>
                    <w:rPr>
                      <w:rFonts w:hint="default" w:ascii="ＭＳ ゴシック" w:hAnsi="ＭＳ ゴシック" w:eastAsia="ＭＳ ゴシック"/>
                      <w:color w:val="000000"/>
                      <w:spacing w:val="16"/>
                    </w:rPr>
                  </w:pPr>
                </w:p>
              </w:tc>
              <w:tc>
                <w:tcPr>
                  <w:tcW w:w="3274"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3" w:type="dxa"/>
                  </w:tcMar>
                  <w:vAlign w:val="top"/>
                </w:tcPr>
                <w:p>
                  <w:pPr>
                    <w:pStyle w:val="0"/>
                    <w:suppressAutoHyphens w:val="1"/>
                    <w:overflowPunct w:val="1"/>
                    <w:spacing w:line="274" w:lineRule="atLeast"/>
                    <w:jc w:val="left"/>
                    <w:textAlignment w:val="baseline"/>
                    <w:rPr>
                      <w:rFonts w:hint="default" w:ascii="ＭＳ ゴシック" w:hAnsi="ＭＳ ゴシック" w:eastAsia="ＭＳ ゴシック"/>
                      <w:color w:val="000000"/>
                      <w:spacing w:val="16"/>
                    </w:rPr>
                  </w:pPr>
                </w:p>
              </w:tc>
            </w:tr>
            <w:tr>
              <w:trPr>
                <w:trHeight w:val="228" w:hRule="atLeast"/>
              </w:trPr>
              <w:tc>
                <w:tcPr>
                  <w:tcW w:w="3273" w:type="dxa"/>
                  <w:tcBorders>
                    <w:top w:val="single" w:color="00000A" w:sz="2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3" w:type="dxa"/>
                  </w:tcMar>
                  <w:vAlign w:val="top"/>
                </w:tcPr>
                <w:p>
                  <w:pPr>
                    <w:pStyle w:val="0"/>
                    <w:suppressAutoHyphens w:val="1"/>
                    <w:overflowPunct w:val="1"/>
                    <w:spacing w:line="274" w:lineRule="atLeast"/>
                    <w:jc w:val="left"/>
                    <w:textAlignment w:val="baseline"/>
                    <w:rPr>
                      <w:rFonts w:hint="default" w:ascii="ＭＳ ゴシック" w:hAnsi="ＭＳ ゴシック" w:eastAsia="ＭＳ ゴシック"/>
                      <w:color w:val="000000"/>
                      <w:spacing w:val="16"/>
                    </w:rPr>
                  </w:pPr>
                </w:p>
              </w:tc>
              <w:tc>
                <w:tcPr>
                  <w:tcW w:w="3273"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3" w:type="dxa"/>
                  </w:tcMar>
                  <w:vAlign w:val="top"/>
                </w:tcPr>
                <w:p>
                  <w:pPr>
                    <w:pStyle w:val="0"/>
                    <w:suppressAutoHyphens w:val="1"/>
                    <w:overflowPunct w:val="1"/>
                    <w:spacing w:line="274" w:lineRule="atLeast"/>
                    <w:jc w:val="left"/>
                    <w:textAlignment w:val="baseline"/>
                    <w:rPr>
                      <w:rFonts w:hint="default" w:ascii="ＭＳ ゴシック" w:hAnsi="ＭＳ ゴシック" w:eastAsia="ＭＳ ゴシック"/>
                      <w:color w:val="000000"/>
                      <w:spacing w:val="16"/>
                    </w:rPr>
                  </w:pPr>
                </w:p>
              </w:tc>
              <w:tc>
                <w:tcPr>
                  <w:tcW w:w="3274" w:type="dxa"/>
                  <w:tcBorders>
                    <w:top w:val="single" w:color="00000A" w:sz="4" w:space="0"/>
                    <w:left w:val="single" w:color="00000A" w:sz="4" w:space="0"/>
                    <w:bottom w:val="single" w:color="00000A" w:sz="4" w:space="0"/>
                    <w:right w:val="single" w:color="00000A" w:sz="4" w:space="0"/>
                    <w:tl2br w:val="none" w:color="auto" w:sz="0" w:space="0"/>
                    <w:tr2bl w:val="none" w:color="auto" w:sz="0" w:space="0"/>
                  </w:tcBorders>
                  <w:shd w:val="clear" w:color="auto" w:fill="auto"/>
                  <w:tcMar>
                    <w:left w:w="103" w:type="dxa"/>
                  </w:tcMar>
                  <w:vAlign w:val="top"/>
                </w:tcPr>
                <w:p>
                  <w:pPr>
                    <w:pStyle w:val="0"/>
                    <w:suppressAutoHyphens w:val="1"/>
                    <w:overflowPunct w:val="1"/>
                    <w:spacing w:line="274" w:lineRule="atLeast"/>
                    <w:jc w:val="left"/>
                    <w:textAlignment w:val="baseline"/>
                    <w:rPr>
                      <w:rFonts w:hint="default" w:ascii="ＭＳ ゴシック" w:hAnsi="ＭＳ ゴシック" w:eastAsia="ＭＳ ゴシック"/>
                      <w:color w:val="000000"/>
                      <w:spacing w:val="16"/>
                    </w:rPr>
                  </w:pPr>
                </w:p>
              </w:tc>
            </w:tr>
          </w:tbl>
          <w:p>
            <w:pPr>
              <w:pStyle w:val="0"/>
              <w:suppressAutoHyphens w:val="1"/>
              <w:overflowPunct w:val="1"/>
              <w:spacing w:line="240" w:lineRule="exact"/>
              <w:ind w:left="0" w:right="0" w:firstLine="2"/>
              <w:jc w:val="left"/>
              <w:textAlignment w:val="baseline"/>
              <w:rPr>
                <w:rFonts w:hint="default"/>
              </w:rPr>
            </w:pPr>
            <w:r>
              <w:rPr>
                <w:rFonts w:hint="default" w:ascii="ＭＳ ゴシック" w:hAnsi="ＭＳ ゴシック" w:eastAsia="ＭＳ ゴシック"/>
                <w:color w:val="000000"/>
              </w:rPr>
              <w:t>※</w:t>
            </w:r>
            <w:r>
              <w:rPr>
                <w:rFonts w:hint="default" w:ascii="ＭＳ ゴシック" w:hAnsi="ＭＳ ゴシック" w:eastAsia="ＭＳ ゴシック"/>
                <w:color w:val="000000"/>
                <w:spacing w:val="16"/>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suppressAutoHyphens w:val="1"/>
              <w:overflowPunct w:val="1"/>
              <w:spacing w:line="240" w:lineRule="exact"/>
              <w:jc w:val="center"/>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記</w:t>
            </w:r>
          </w:p>
          <w:p>
            <w:pPr>
              <w:pStyle w:val="0"/>
              <w:suppressAutoHyphens w:val="1"/>
              <w:overflowPunct w:val="1"/>
              <w:spacing w:line="240" w:lineRule="exact"/>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①</w:t>
            </w:r>
            <w:r>
              <w:rPr>
                <w:rFonts w:hint="default" w:ascii="ＭＳ ゴシック" w:hAnsi="ＭＳ ゴシック" w:eastAsia="ＭＳ ゴシック"/>
                <w:color w:val="000000"/>
              </w:rPr>
              <w:t>原油等の仕入単価の上昇（注２）</w:t>
            </w:r>
          </w:p>
          <w:p>
            <w:pPr>
              <w:pStyle w:val="0"/>
              <w:suppressAutoHyphens w:val="1"/>
              <w:overflowPunct w:val="1"/>
              <w:spacing w:line="240" w:lineRule="exact"/>
              <w:jc w:val="left"/>
              <w:textAlignment w:val="baseline"/>
              <w:rPr>
                <w:rFonts w:hint="default"/>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Ｅ</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p>
          <w:p>
            <w:pPr>
              <w:pStyle w:val="0"/>
              <w:suppressAutoHyphens w:val="1"/>
              <w:overflowPunct w:val="1"/>
              <w:spacing w:line="240" w:lineRule="exact"/>
              <w:jc w:val="left"/>
              <w:textAlignment w:val="baseline"/>
              <w:rPr>
                <w:rFonts w:hint="default"/>
              </w:rPr>
            </w:pPr>
            <w:r>
              <w:rPr>
                <w:rFonts w:hint="default" w:ascii="ＭＳ ゴシック" w:hAnsi="ＭＳ ゴシック" w:eastAsia="ＭＳ ゴシック"/>
                <w:color w:val="000000"/>
              </w:rPr>
              <w:t>　　　　　ｅ</w:t>
            </w:r>
            <w:r>
              <w:rPr>
                <w:rFonts w:hint="default" w:ascii="ＭＳ ゴシック" w:hAnsi="ＭＳ ゴシック" w:eastAsia="ＭＳ ゴシック"/>
                <w:color w:val="000000"/>
              </w:rPr>
              <w:t xml:space="preserve">  ×100</w:t>
            </w:r>
            <w:r>
              <w:rPr>
                <w:rFonts w:hint="default" w:ascii="ＭＳ ゴシック" w:hAnsi="ＭＳ ゴシック" w:eastAsia="ＭＳ ゴシック"/>
                <w:color w:val="000000"/>
              </w:rPr>
              <w:t>－</w:t>
            </w:r>
            <w:r>
              <w:rPr>
                <w:rFonts w:hint="default" w:ascii="ＭＳ ゴシック" w:hAnsi="ＭＳ ゴシック" w:eastAsia="ＭＳ ゴシック"/>
                <w:color w:val="000000"/>
              </w:rPr>
              <w:t>100</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u w:val="single" w:color="000000"/>
              </w:rPr>
              <w:t>上昇率　　　　　　　　％</w:t>
            </w:r>
          </w:p>
          <w:p>
            <w:pPr>
              <w:pStyle w:val="0"/>
              <w:suppressAutoHyphens w:val="1"/>
              <w:overflowPunct w:val="1"/>
              <w:spacing w:line="240" w:lineRule="exact"/>
              <w:jc w:val="left"/>
              <w:textAlignment w:val="baseline"/>
              <w:rPr>
                <w:rFonts w:hint="default"/>
              </w:rPr>
            </w:pPr>
            <w:r>
              <w:rPr>
                <w:rFonts w:hint="default" w:ascii="ＭＳ ゴシック" w:hAnsi="ＭＳ ゴシック" w:eastAsia="ＭＳ ゴシック"/>
                <w:color w:val="000000"/>
              </w:rPr>
              <w:t>　Ｅ：原油等の最近１か月間における平均仕入れ単価</w:t>
            </w:r>
            <w:r>
              <w:rPr>
                <w:rFonts w:hint="default" w:ascii="ＭＳ ゴシック" w:hAnsi="ＭＳ ゴシック" w:eastAsia="ＭＳ ゴシック"/>
                <w:color w:val="000000"/>
                <w:spacing w:val="16"/>
              </w:rPr>
              <w:t>　　　</w:t>
            </w:r>
            <w:r>
              <w:rPr>
                <w:rFonts w:hint="default" w:ascii="ＭＳ ゴシック" w:hAnsi="ＭＳ ゴシック" w:eastAsia="ＭＳ ゴシック"/>
                <w:color w:val="000000"/>
                <w:u w:val="single" w:color="000000"/>
              </w:rPr>
              <w:t>　　　　　　　　　　　円（注４）</w:t>
            </w:r>
          </w:p>
          <w:p>
            <w:pPr>
              <w:pStyle w:val="0"/>
              <w:suppressAutoHyphens w:val="1"/>
              <w:overflowPunct w:val="1"/>
              <w:spacing w:line="240" w:lineRule="exact"/>
              <w:jc w:val="left"/>
              <w:textAlignment w:val="baseline"/>
              <w:rPr>
                <w:rFonts w:hint="default"/>
              </w:rPr>
            </w:pPr>
            <w:r>
              <w:rPr>
                <w:rFonts w:hint="default" w:ascii="ＭＳ ゴシック" w:hAnsi="ＭＳ ゴシック" w:eastAsia="ＭＳ ゴシック"/>
                <w:color w:val="000000"/>
              </w:rPr>
              <w:t>　ｅ：Ｅの期間に対応する前年１か月間の平均仕入れ単価</w:t>
            </w:r>
            <w:r>
              <w:rPr>
                <w:rFonts w:hint="default" w:ascii="ＭＳ ゴシック" w:hAnsi="ＭＳ ゴシック" w:eastAsia="ＭＳ ゴシック"/>
                <w:color w:val="000000"/>
                <w:spacing w:val="16"/>
              </w:rPr>
              <w:t>　</w:t>
            </w:r>
            <w:r>
              <w:rPr>
                <w:rFonts w:hint="default" w:ascii="ＭＳ ゴシック" w:hAnsi="ＭＳ ゴシック" w:eastAsia="ＭＳ ゴシック"/>
                <w:color w:val="000000"/>
                <w:spacing w:val="16"/>
              </w:rPr>
              <w:t xml:space="preserve">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円（注４）</w:t>
            </w:r>
          </w:p>
          <w:p>
            <w:pPr>
              <w:pStyle w:val="0"/>
              <w:suppressAutoHyphens w:val="1"/>
              <w:overflowPunct w:val="1"/>
              <w:spacing w:line="60" w:lineRule="exact"/>
              <w:jc w:val="left"/>
              <w:textAlignment w:val="baseline"/>
              <w:rPr>
                <w:rFonts w:hint="default" w:ascii="ＭＳ ゴシック" w:hAnsi="ＭＳ ゴシック" w:eastAsia="ＭＳ ゴシック"/>
                <w:color w:val="000000"/>
                <w:spacing w:val="16"/>
              </w:rPr>
            </w:pPr>
          </w:p>
          <w:p>
            <w:pPr>
              <w:pStyle w:val="0"/>
              <w:suppressAutoHyphens w:val="1"/>
              <w:overflowPunct w:val="1"/>
              <w:spacing w:line="240" w:lineRule="exact"/>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②</w:t>
            </w:r>
            <w:r>
              <w:rPr>
                <w:rFonts w:hint="default" w:ascii="ＭＳ ゴシック" w:hAnsi="ＭＳ ゴシック" w:eastAsia="ＭＳ ゴシック"/>
                <w:color w:val="000000"/>
              </w:rPr>
              <w:t>原油等が売上原価に占める割合（注２）</w:t>
            </w:r>
          </w:p>
          <w:p>
            <w:pPr>
              <w:pStyle w:val="0"/>
              <w:suppressAutoHyphens w:val="1"/>
              <w:overflowPunct w:val="1"/>
              <w:spacing w:line="240" w:lineRule="exact"/>
              <w:jc w:val="left"/>
              <w:textAlignment w:val="baseline"/>
              <w:rPr>
                <w:rFonts w:hint="default"/>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Ｓ</w:t>
            </w:r>
            <w:r>
              <w:rPr>
                <w:rFonts w:hint="default" w:ascii="ＭＳ ゴシック" w:hAnsi="ＭＳ ゴシック" w:eastAsia="ＭＳ ゴシック"/>
                <w:color w:val="000000"/>
                <w:u w:val="single" w:color="000000"/>
              </w:rPr>
              <w:t xml:space="preserve"> </w:t>
            </w:r>
          </w:p>
          <w:p>
            <w:pPr>
              <w:pStyle w:val="0"/>
              <w:suppressAutoHyphens w:val="1"/>
              <w:overflowPunct w:val="1"/>
              <w:spacing w:line="240" w:lineRule="exact"/>
              <w:jc w:val="left"/>
              <w:textAlignment w:val="baseline"/>
              <w:rPr>
                <w:rFonts w:hint="default"/>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Ｃ</w:t>
            </w:r>
            <w:r>
              <w:rPr>
                <w:rFonts w:hint="default" w:ascii="ＭＳ ゴシック" w:hAnsi="ＭＳ ゴシック" w:eastAsia="ＭＳ ゴシック"/>
                <w:color w:val="000000"/>
              </w:rPr>
              <w:t xml:space="preserve">   ×100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u w:val="single" w:color="000000"/>
              </w:rPr>
              <w:t>依存率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　　％</w:t>
            </w:r>
          </w:p>
          <w:p>
            <w:pPr>
              <w:pStyle w:val="0"/>
              <w:suppressAutoHyphens w:val="1"/>
              <w:overflowPunct w:val="1"/>
              <w:spacing w:line="240" w:lineRule="exact"/>
              <w:jc w:val="left"/>
              <w:textAlignment w:val="baseline"/>
              <w:rPr>
                <w:rFonts w:hint="default"/>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Ｃ：申込時点における最新の売上原価</w:t>
            </w:r>
            <w:r>
              <w:rPr>
                <w:rFonts w:hint="default" w:ascii="ＭＳ ゴシック" w:hAnsi="ＭＳ ゴシック" w:eastAsia="ＭＳ ゴシック"/>
                <w:color w:val="000000"/>
                <w:spacing w:val="16"/>
              </w:rPr>
              <w:t xml:space="preserve">              </w:t>
            </w:r>
            <w:r>
              <w:rPr>
                <w:rFonts w:hint="default" w:ascii="ＭＳ ゴシック" w:hAnsi="ＭＳ ゴシック" w:eastAsia="ＭＳ ゴシック"/>
                <w:color w:val="000000"/>
                <w:u w:val="single" w:color="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　　　　　円（注４）</w:t>
            </w:r>
          </w:p>
          <w:p>
            <w:pPr>
              <w:pStyle w:val="0"/>
              <w:suppressAutoHyphens w:val="1"/>
              <w:overflowPunct w:val="1"/>
              <w:spacing w:line="240" w:lineRule="exact"/>
              <w:jc w:val="left"/>
              <w:textAlignment w:val="baseline"/>
              <w:rPr>
                <w:rFonts w:hint="default"/>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Ｓ：Ｃの売上原価に対応する原油等の仕入価格</w:t>
            </w:r>
            <w:r>
              <w:rPr>
                <w:rFonts w:hint="default" w:ascii="ＭＳ ゴシック" w:hAnsi="ＭＳ ゴシック" w:eastAsia="ＭＳ ゴシック"/>
                <w:color w:val="000000"/>
                <w:spacing w:val="16"/>
              </w:rPr>
              <w:t xml:space="preserve">        </w:t>
            </w:r>
            <w:r>
              <w:rPr>
                <w:rFonts w:hint="default" w:ascii="ＭＳ ゴシック" w:hAnsi="ＭＳ ゴシック" w:eastAsia="ＭＳ ゴシック"/>
                <w:color w:val="000000"/>
                <w:u w:val="single" w:color="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　　　　　　　円（注４）</w:t>
            </w:r>
          </w:p>
          <w:p>
            <w:pPr>
              <w:pStyle w:val="0"/>
              <w:suppressAutoHyphens w:val="1"/>
              <w:overflowPunct w:val="1"/>
              <w:spacing w:line="240" w:lineRule="exact"/>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③</w:t>
            </w:r>
            <w:r>
              <w:rPr>
                <w:rFonts w:hint="default" w:ascii="ＭＳ ゴシック" w:hAnsi="ＭＳ ゴシック" w:eastAsia="ＭＳ ゴシック"/>
                <w:color w:val="000000"/>
              </w:rPr>
              <w:t>製品等価格への転嫁の状況（注３）</w:t>
            </w:r>
          </w:p>
          <w:p>
            <w:pPr>
              <w:pStyle w:val="0"/>
              <w:suppressAutoHyphens w:val="1"/>
              <w:overflowPunct w:val="1"/>
              <w:spacing w:line="230" w:lineRule="exact"/>
              <w:textAlignment w:val="baseline"/>
              <w:rPr>
                <w:rFonts w:hint="default"/>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Ａ</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ａ</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rPr>
              <w:t>　　　　　　</w:t>
            </w:r>
          </w:p>
          <w:p>
            <w:pPr>
              <w:pStyle w:val="0"/>
              <w:suppressAutoHyphens w:val="1"/>
              <w:overflowPunct w:val="1"/>
              <w:spacing w:line="230" w:lineRule="exact"/>
              <w:textAlignment w:val="baseline"/>
              <w:rPr>
                <w:rFonts w:hint="default"/>
              </w:rPr>
            </w:pP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Ｂ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ｂ</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＝Ｐ</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Ｐ＝</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　　　　　</w:t>
            </w:r>
          </w:p>
          <w:p>
            <w:pPr>
              <w:pStyle w:val="0"/>
              <w:suppressAutoHyphens w:val="1"/>
              <w:overflowPunct w:val="1"/>
              <w:spacing w:line="240" w:lineRule="exact"/>
              <w:jc w:val="left"/>
              <w:textAlignment w:val="baseline"/>
              <w:rPr>
                <w:rFonts w:hint="default"/>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Ａ：申込時点における最近３か月間の原油等の仕入価格</w:t>
            </w:r>
            <w:r>
              <w:rPr>
                <w:rFonts w:hint="default" w:ascii="ＭＳ ゴシック" w:hAnsi="ＭＳ ゴシック" w:eastAsia="ＭＳ ゴシック"/>
                <w:color w:val="000000"/>
                <w:spacing w:val="16"/>
              </w:rPr>
              <w:t xml:space="preserve">  </w:t>
            </w:r>
            <w:r>
              <w:rPr>
                <w:rFonts w:hint="default" w:ascii="ＭＳ ゴシック" w:hAnsi="ＭＳ ゴシック" w:eastAsia="ＭＳ ゴシック"/>
                <w:color w:val="000000"/>
                <w:u w:val="single" w:color="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　　　　円（注４）</w:t>
            </w:r>
          </w:p>
          <w:p>
            <w:pPr>
              <w:pStyle w:val="0"/>
              <w:suppressAutoHyphens w:val="1"/>
              <w:overflowPunct w:val="1"/>
              <w:spacing w:line="240" w:lineRule="exact"/>
              <w:jc w:val="left"/>
              <w:textAlignment w:val="baseline"/>
              <w:rPr>
                <w:rFonts w:hint="default"/>
              </w:rPr>
            </w:pPr>
            <w:r>
              <w:rPr>
                <w:rFonts w:hint="default" w:ascii="ＭＳ ゴシック" w:hAnsi="ＭＳ ゴシック" w:eastAsia="ＭＳ ゴシック"/>
                <w:color w:val="000000"/>
              </w:rPr>
              <w:t>　ａ：Ａの期間に対応する前年３か月間の原油等の仕入価格</w:t>
            </w:r>
            <w:r>
              <w:rPr>
                <w:rFonts w:hint="default" w:ascii="ＭＳ ゴシック" w:hAnsi="ＭＳ ゴシック" w:eastAsia="ＭＳ ゴシック"/>
                <w:color w:val="000000"/>
                <w:spacing w:val="16"/>
              </w:rPr>
              <w:t xml:space="preserve"> </w:t>
            </w:r>
            <w:r>
              <w:rPr>
                <w:rFonts w:hint="default" w:ascii="ＭＳ ゴシック" w:hAnsi="ＭＳ ゴシック" w:eastAsia="ＭＳ ゴシック"/>
                <w:color w:val="000000"/>
                <w:u w:val="single" w:color="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　　　円（注４）</w:t>
            </w:r>
          </w:p>
          <w:p>
            <w:pPr>
              <w:pStyle w:val="0"/>
              <w:suppressAutoHyphens w:val="1"/>
              <w:overflowPunct w:val="1"/>
              <w:spacing w:line="240" w:lineRule="exact"/>
              <w:jc w:val="left"/>
              <w:textAlignment w:val="baseline"/>
              <w:rPr>
                <w:rFonts w:hint="default"/>
              </w:rPr>
            </w:pP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Ｂ：申込時点における最近３か月間の売上高</w:t>
            </w:r>
            <w:r>
              <w:rPr>
                <w:rFonts w:hint="default" w:ascii="ＭＳ ゴシック" w:hAnsi="ＭＳ ゴシック" w:eastAsia="ＭＳ ゴシック"/>
                <w:color w:val="000000"/>
                <w:spacing w:val="16"/>
              </w:rPr>
              <w:t xml:space="preserve">          </w:t>
            </w:r>
            <w:r>
              <w:rPr>
                <w:rFonts w:hint="default" w:ascii="ＭＳ ゴシック" w:hAnsi="ＭＳ ゴシック" w:eastAsia="ＭＳ ゴシック"/>
                <w:color w:val="000000"/>
                <w:u w:val="single" w:color="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円（注４）</w:t>
            </w:r>
          </w:p>
          <w:p>
            <w:pPr>
              <w:pStyle w:val="0"/>
              <w:suppressAutoHyphens w:val="1"/>
              <w:overflowPunct w:val="1"/>
              <w:spacing w:line="240" w:lineRule="exact"/>
              <w:jc w:val="left"/>
              <w:textAlignment w:val="baseline"/>
              <w:rPr>
                <w:rFonts w:hint="default"/>
              </w:rPr>
            </w:pPr>
            <w:r>
              <w:rPr>
                <w:rFonts w:hint="default" w:ascii="ＭＳ ゴシック" w:hAnsi="ＭＳ ゴシック" w:eastAsia="ＭＳ ゴシック"/>
                <w:color w:val="000000"/>
              </w:rPr>
              <w:t>　ｂ：Ｂの期間に対応する前年３か月間の売上高</w:t>
            </w:r>
            <w:r>
              <w:rPr>
                <w:rFonts w:hint="default" w:ascii="ＭＳ ゴシック" w:hAnsi="ＭＳ ゴシック" w:eastAsia="ＭＳ ゴシック"/>
                <w:color w:val="000000"/>
                <w:spacing w:val="16"/>
              </w:rPr>
              <w:t xml:space="preserve">        </w:t>
            </w:r>
            <w:r>
              <w:rPr>
                <w:rFonts w:hint="default" w:ascii="ＭＳ ゴシック" w:hAnsi="ＭＳ ゴシック" w:eastAsia="ＭＳ ゴシック"/>
                <w:color w:val="000000"/>
                <w:u w:val="single" w:color="000000"/>
              </w:rPr>
              <w:t xml:space="preserve">                     </w:t>
            </w:r>
            <w:r>
              <w:rPr>
                <w:rFonts w:hint="default" w:ascii="ＭＳ ゴシック" w:hAnsi="ＭＳ ゴシック" w:eastAsia="ＭＳ ゴシック"/>
                <w:color w:val="000000"/>
                <w:u w:val="single" w:color="000000"/>
              </w:rPr>
              <w:t>円（注４）</w:t>
            </w:r>
          </w:p>
          <w:p>
            <w:pPr>
              <w:pStyle w:val="0"/>
              <w:suppressAutoHyphens w:val="1"/>
              <w:overflowPunct w:val="1"/>
              <w:spacing w:line="100" w:lineRule="exact"/>
              <w:jc w:val="left"/>
              <w:textAlignment w:val="baseline"/>
              <w:rPr>
                <w:rFonts w:hint="default" w:ascii="ＭＳ ゴシック" w:hAnsi="ＭＳ ゴシック" w:eastAsia="ＭＳ ゴシック"/>
                <w:color w:val="000000"/>
                <w:spacing w:val="16"/>
              </w:rPr>
            </w:pPr>
          </w:p>
        </w:tc>
      </w:tr>
    </w:tbl>
    <w:p>
      <w:pPr>
        <w:pStyle w:val="0"/>
        <w:suppressAutoHyphens w:val="1"/>
        <w:spacing w:line="240" w:lineRule="exact"/>
        <w:ind w:left="862" w:leftChars="0" w:right="-1191" w:rightChars="0" w:hanging="862" w:firstLineChars="0"/>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（注１）本様式は、１つの指定業種に属する事業のみを営んでいる場合、又は営んでいる複数の事業が全て指定業種に属する場合に使用する。</w:t>
      </w:r>
    </w:p>
    <w:p>
      <w:pPr>
        <w:pStyle w:val="0"/>
        <w:suppressAutoHyphens w:val="1"/>
        <w:spacing w:line="230" w:lineRule="exact"/>
        <w:ind w:left="862" w:leftChars="0" w:right="-1191" w:rightChars="0" w:hanging="862" w:firstLineChars="0"/>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（注２）上昇率及び依存率が２０％以上となっていること。</w:t>
      </w:r>
    </w:p>
    <w:p>
      <w:pPr>
        <w:pStyle w:val="0"/>
        <w:suppressAutoHyphens w:val="1"/>
        <w:spacing w:line="230" w:lineRule="exact"/>
        <w:ind w:left="738" w:leftChars="0" w:right="-1191" w:rightChars="0" w:hanging="738" w:firstLineChars="0"/>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（注３）Ｐ＞０となっていること。</w:t>
      </w:r>
    </w:p>
    <w:p>
      <w:pPr>
        <w:pStyle w:val="0"/>
        <w:suppressAutoHyphens w:val="1"/>
        <w:spacing w:line="230" w:lineRule="exact"/>
        <w:ind w:left="738" w:leftChars="0" w:right="-1191" w:rightChars="0" w:hanging="738" w:firstLineChars="0"/>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（注４）申請者全体の値を記載。</w:t>
      </w:r>
    </w:p>
    <w:p>
      <w:pPr>
        <w:pStyle w:val="0"/>
        <w:suppressAutoHyphens w:val="1"/>
        <w:spacing w:line="240" w:lineRule="exact"/>
        <w:ind w:left="862" w:leftChars="0" w:right="-1191" w:rightChars="0" w:hanging="862" w:firstLineChars="0"/>
        <w:jc w:val="left"/>
        <w:textAlignment w:val="baseline"/>
        <w:rPr>
          <w:rFonts w:hint="default" w:ascii="ＭＳ ゴシック" w:hAnsi="ＭＳ ゴシック" w:eastAsia="ＭＳ ゴシック"/>
          <w:color w:val="000000"/>
        </w:rPr>
      </w:pPr>
    </w:p>
    <w:p>
      <w:pPr>
        <w:pStyle w:val="0"/>
        <w:suppressAutoHyphens w:val="1"/>
        <w:spacing w:line="240" w:lineRule="exact"/>
        <w:ind w:left="862" w:right="0" w:hanging="862"/>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八</w:t>
      </w:r>
      <w:r>
        <w:rPr>
          <w:rFonts w:hint="default" w:ascii="ＭＳ ゴシック" w:hAnsi="ＭＳ ゴシック" w:eastAsia="ＭＳ ゴシック"/>
          <w:color w:val="000000"/>
        </w:rPr>
        <w:t xml:space="preserve"> </w:t>
      </w:r>
      <w:r>
        <w:rPr>
          <w:rFonts w:hint="eastAsia" w:ascii="ＭＳ ゴシック" w:hAnsi="ＭＳ ゴシック" w:eastAsia="ＭＳ ゴシック"/>
          <w:color w:val="000000"/>
        </w:rPr>
        <w:t>ま</w:t>
      </w:r>
      <w:r>
        <w:rPr>
          <w:rFonts w:hint="default" w:ascii="ＭＳ ゴシック" w:hAnsi="ＭＳ ゴシック" w:eastAsia="ＭＳ ゴシック"/>
          <w:color w:val="000000"/>
        </w:rPr>
        <w:t xml:space="preserve"> </w:t>
      </w:r>
      <w:r>
        <w:rPr>
          <w:rFonts w:hint="eastAsia" w:ascii="ＭＳ ゴシック" w:hAnsi="ＭＳ ゴシック" w:eastAsia="ＭＳ ゴシック"/>
          <w:color w:val="000000"/>
        </w:rPr>
        <w:t>商</w:t>
      </w:r>
      <w:r>
        <w:rPr>
          <w:rFonts w:hint="eastAsia" w:ascii="ＭＳ ゴシック" w:hAnsi="ＭＳ ゴシック" w:eastAsia="ＭＳ ゴシック"/>
          <w:color w:val="000000"/>
        </w:rPr>
        <w:t xml:space="preserve"> </w:t>
      </w:r>
      <w:r>
        <w:rPr>
          <w:rFonts w:hint="default" w:ascii="ＭＳ ゴシック" w:hAnsi="ＭＳ ゴシック" w:eastAsia="ＭＳ ゴシック"/>
          <w:color w:val="000000"/>
        </w:rPr>
        <w:t>第</w:t>
      </w:r>
      <w:r>
        <w:rPr>
          <w:rFonts w:hint="default" w:ascii="ＭＳ ゴシック" w:hAnsi="ＭＳ ゴシック" w:eastAsia="ＭＳ ゴシック"/>
          <w:color w:val="000000"/>
        </w:rPr>
        <w:t xml:space="preserve">        </w:t>
      </w:r>
      <w:r>
        <w:rPr>
          <w:rFonts w:hint="default" w:ascii="ＭＳ ゴシック" w:hAnsi="ＭＳ ゴシック" w:eastAsia="ＭＳ ゴシック"/>
          <w:color w:val="000000"/>
        </w:rPr>
        <w:t>　　号</w:t>
      </w:r>
    </w:p>
    <w:p>
      <w:pPr>
        <w:pStyle w:val="0"/>
        <w:suppressAutoHyphens w:val="1"/>
        <w:spacing w:line="240" w:lineRule="exact"/>
        <w:ind w:left="862" w:right="0" w:hanging="862"/>
        <w:jc w:val="left"/>
        <w:textAlignment w:val="baseline"/>
        <w:rPr>
          <w:rFonts w:hint="default" w:ascii="ＭＳ ゴシック" w:hAnsi="ＭＳ ゴシック" w:eastAsia="ＭＳ ゴシック"/>
          <w:color w:val="000000"/>
        </w:rPr>
      </w:pPr>
      <w:r>
        <w:rPr>
          <w:rFonts w:hint="eastAsia" w:ascii="ＭＳ ゴシック" w:hAnsi="ＭＳ ゴシック" w:eastAsia="ＭＳ ゴシック"/>
          <w:color w:val="000000"/>
        </w:rPr>
        <w:t>令和</w:t>
      </w:r>
      <w:r>
        <w:rPr>
          <w:rFonts w:hint="default" w:ascii="ＭＳ ゴシック" w:hAnsi="ＭＳ ゴシック" w:eastAsia="ＭＳ ゴシック"/>
          <w:color w:val="000000"/>
        </w:rPr>
        <w:t>　　年　　月　　日</w:t>
      </w:r>
    </w:p>
    <w:p>
      <w:pPr>
        <w:pStyle w:val="0"/>
        <w:suppressAutoHyphens w:val="1"/>
        <w:spacing w:line="240" w:lineRule="exact"/>
        <w:ind w:left="862" w:right="0" w:hanging="862"/>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申請のとおり相違ないことを認定します。</w:t>
      </w:r>
    </w:p>
    <w:p>
      <w:pPr>
        <w:pStyle w:val="0"/>
        <w:suppressAutoHyphens w:val="1"/>
        <w:spacing w:line="240" w:lineRule="exact"/>
        <w:ind w:left="862" w:right="0" w:hanging="862"/>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（注）本認定書の有効期間：</w:t>
      </w:r>
      <w:r>
        <w:rPr>
          <w:rFonts w:hint="eastAsia" w:ascii="ＭＳ ゴシック" w:hAnsi="ＭＳ ゴシック" w:eastAsia="ＭＳ ゴシック"/>
          <w:color w:val="000000"/>
        </w:rPr>
        <w:t>令和</w:t>
      </w:r>
      <w:r>
        <w:rPr>
          <w:rFonts w:hint="default" w:ascii="ＭＳ ゴシック" w:hAnsi="ＭＳ ゴシック" w:eastAsia="ＭＳ ゴシック"/>
          <w:color w:val="000000"/>
        </w:rPr>
        <w:t>　　年　　月　　日から</w:t>
      </w:r>
      <w:r>
        <w:rPr>
          <w:rFonts w:hint="eastAsia" w:ascii="ＭＳ ゴシック" w:hAnsi="ＭＳ ゴシック" w:eastAsia="ＭＳ ゴシック"/>
          <w:color w:val="000000"/>
        </w:rPr>
        <w:t>令和</w:t>
      </w:r>
      <w:r>
        <w:rPr>
          <w:rFonts w:hint="default" w:ascii="ＭＳ ゴシック" w:hAnsi="ＭＳ ゴシック" w:eastAsia="ＭＳ ゴシック"/>
          <w:color w:val="000000"/>
        </w:rPr>
        <w:t>　　年　　月　　日まで</w:t>
      </w:r>
    </w:p>
    <w:p>
      <w:pPr>
        <w:pStyle w:val="0"/>
        <w:suppressAutoHyphens w:val="1"/>
        <w:spacing w:line="240" w:lineRule="exact"/>
        <w:ind w:left="861" w:right="0" w:firstLine="4620"/>
        <w:jc w:val="left"/>
        <w:textAlignment w:val="baseline"/>
        <w:rPr>
          <w:rFonts w:hint="default" w:ascii="ＭＳ ゴシック" w:hAnsi="ＭＳ ゴシック" w:eastAsia="ＭＳ ゴシック"/>
          <w:color w:val="000000"/>
        </w:rPr>
      </w:pPr>
    </w:p>
    <w:p>
      <w:pPr>
        <w:pStyle w:val="0"/>
        <w:suppressAutoHyphens w:val="1"/>
        <w:spacing w:line="240" w:lineRule="exact"/>
        <w:ind w:left="861" w:right="0" w:firstLine="4620"/>
        <w:jc w:val="left"/>
        <w:textAlignment w:val="baseline"/>
        <w:rPr>
          <w:rFonts w:hint="default" w:ascii="ＭＳ ゴシック" w:hAnsi="ＭＳ ゴシック" w:eastAsia="ＭＳ ゴシック"/>
          <w:color w:val="000000"/>
        </w:rPr>
      </w:pPr>
    </w:p>
    <w:p>
      <w:pPr>
        <w:pStyle w:val="0"/>
        <w:suppressAutoHyphens w:val="1"/>
        <w:spacing w:line="240" w:lineRule="exact"/>
        <w:ind w:left="0" w:right="0" w:firstLine="6090"/>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八街市長　北村　新司</w:t>
      </w:r>
    </w:p>
    <w:p>
      <w:pPr>
        <w:pStyle w:val="0"/>
        <w:suppressAutoHyphens w:val="1"/>
        <w:spacing w:line="230" w:lineRule="exact"/>
        <w:ind w:left="1230" w:right="0" w:hanging="1230"/>
        <w:jc w:val="left"/>
        <w:textAlignment w:val="baseline"/>
        <w:rPr>
          <w:rFonts w:hint="default" w:ascii="ＭＳ ゴシック" w:hAnsi="ＭＳ ゴシック" w:eastAsia="ＭＳ ゴシック"/>
          <w:color w:val="000000"/>
        </w:rPr>
      </w:pPr>
    </w:p>
    <w:p>
      <w:pPr>
        <w:pStyle w:val="0"/>
        <w:suppressAutoHyphens w:val="1"/>
        <w:spacing w:line="230" w:lineRule="exact"/>
        <w:ind w:left="1230" w:right="0" w:hanging="1230"/>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（留意事項）</w:t>
      </w:r>
    </w:p>
    <w:p>
      <w:pPr>
        <w:pStyle w:val="0"/>
        <w:suppressAutoHyphens w:val="1"/>
        <w:spacing w:line="230" w:lineRule="exact"/>
        <w:ind w:right="-1050" w:rightChars="-500"/>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　</w:t>
      </w:r>
      <w:r>
        <w:rPr>
          <w:rFonts w:hint="default" w:ascii="ＭＳ ゴシック" w:hAnsi="ＭＳ ゴシック" w:eastAsia="ＭＳ ゴシック"/>
          <w:color w:val="000000"/>
        </w:rPr>
        <w:t>①</w:t>
      </w:r>
      <w:r>
        <w:rPr>
          <w:rFonts w:hint="default" w:ascii="ＭＳ ゴシック" w:hAnsi="ＭＳ ゴシック" w:eastAsia="ＭＳ ゴシック"/>
          <w:color w:val="000000"/>
        </w:rPr>
        <w:t>　本認定とは別に、金融機関及び信用保証協会による金融上の審査があります。</w:t>
      </w:r>
    </w:p>
    <w:p>
      <w:pPr>
        <w:pStyle w:val="0"/>
        <w:suppressAutoHyphens w:val="1"/>
        <w:spacing w:line="230" w:lineRule="exact"/>
        <w:ind w:left="0" w:leftChars="0" w:right="-1050" w:rightChars="-500" w:hanging="630" w:hangingChars="300"/>
        <w:jc w:val="left"/>
        <w:textAlignment w:val="baseline"/>
        <w:rPr>
          <w:rFonts w:hint="default" w:ascii="ＭＳ ゴシック" w:hAnsi="ＭＳ ゴシック" w:eastAsia="ＭＳ ゴシック"/>
          <w:color w:val="000000"/>
        </w:rPr>
      </w:pPr>
      <w:r>
        <w:rPr>
          <w:rFonts w:hint="default" w:ascii="ＭＳ ゴシック" w:hAnsi="ＭＳ ゴシック" w:eastAsia="ＭＳ ゴシック"/>
          <w:color w:val="000000"/>
        </w:rPr>
        <w:t>　</w:t>
      </w:r>
      <w:r>
        <w:rPr>
          <w:rFonts w:hint="default" w:ascii="ＭＳ ゴシック" w:hAnsi="ＭＳ ゴシック" w:eastAsia="ＭＳ ゴシック"/>
          <w:color w:val="000000"/>
        </w:rPr>
        <w:t>②</w:t>
      </w:r>
      <w:r>
        <w:rPr>
          <w:rFonts w:hint="default" w:ascii="ＭＳ ゴシック" w:hAnsi="ＭＳ ゴシック" w:eastAsia="ＭＳ ゴシック"/>
          <w:color w:val="000000"/>
        </w:rPr>
        <w:t>　市町村長又は特別区長から認定を受けた後、本認定の有効期間内に金融機関又は信用保証協会に対して、経営安定関連保証の申込みを行うことが必要です。</w:t>
      </w:r>
    </w:p>
    <w:sectPr>
      <w:footerReference r:id="rId5" w:type="default"/>
      <w:pgSz w:w="11906" w:h="16838"/>
      <w:pgMar w:top="567" w:right="1701" w:bottom="624" w:left="1701" w:header="0" w:footer="567" w:gutter="0"/>
      <w:cols w:space="720"/>
      <w:formProt w:val="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Liberation Sans">
    <w:panose1 w:val="00000000000000000000"/>
    <w:charset w:val="01"/>
    <w:family w:val="swiss"/>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8"/>
      <w:jc w:val="center"/>
      <w:rPr>
        <w:rFonts w:hint="default"/>
      </w:rPr>
    </w:pPr>
  </w:p>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efaultTabStop w:val="840"/>
  <w:hdrShapeDefaults>
    <o:shapelayout v:ext="edit"/>
  </w:hdrShapeDefaults>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2"/>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sz w:val="21"/>
      </w:rPr>
    </w:rPrDefault>
  </w:docDefaults>
  <w:style w:type="paragraph" w:styleId="0" w:default="1">
    <w:name w:val="Normal"/>
    <w:next w:val="0"/>
    <w:link w:val="0"/>
    <w:uiPriority w:val="0"/>
    <w:qFormat/>
    <w:pPr>
      <w:widowControl w:val="0"/>
      <w:kinsoku w:val="1"/>
      <w:overflowPunct w:val="1"/>
      <w:autoSpaceDE w:val="1"/>
      <w:jc w:val="both"/>
    </w:pPr>
    <w:rPr>
      <w:rFonts w:ascii="Century" w:hAnsi="Century"/>
      <w:color w:val="auto"/>
      <w:sz w:val="21"/>
    </w:rPr>
  </w:style>
  <w:style w:type="character" w:styleId="10" w:default="1">
    <w:name w:val="Default Paragraph Font"/>
    <w:next w:val="10"/>
    <w:link w:val="0"/>
    <w:uiPriority w:val="0"/>
    <w:semiHidden/>
    <w:qFormat/>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Heading 1"/>
    <w:basedOn w:val="0"/>
    <w:next w:val="15"/>
    <w:link w:val="0"/>
    <w:uiPriority w:val="0"/>
    <w:qFormat/>
    <w:pPr>
      <w:keepNext w:val="1"/>
      <w:numPr>
        <w:numId w:val="0"/>
      </w:numPr>
      <w:outlineLvl w:val="0"/>
    </w:pPr>
    <w:rPr>
      <w:rFonts w:ascii="Arial" w:hAnsi="Arial" w:eastAsia="ＭＳ ゴシック"/>
      <w:sz w:val="24"/>
    </w:rPr>
  </w:style>
  <w:style w:type="paragraph" w:styleId="16" w:customStyle="1">
    <w:name w:val="Heading 2"/>
    <w:basedOn w:val="0"/>
    <w:next w:val="16"/>
    <w:link w:val="0"/>
    <w:uiPriority w:val="0"/>
    <w:qFormat/>
    <w:pPr>
      <w:keepNext w:val="1"/>
      <w:numPr>
        <w:numId w:val="0"/>
      </w:numPr>
      <w:outlineLvl w:val="1"/>
    </w:pPr>
    <w:rPr>
      <w:rFonts w:ascii="Arial" w:hAnsi="Arial" w:eastAsia="ＭＳ ゴシック"/>
    </w:rPr>
  </w:style>
  <w:style w:type="character" w:styleId="17" w:customStyle="1">
    <w:name w:val="見出し 1 (文字)"/>
    <w:basedOn w:val="10"/>
    <w:next w:val="17"/>
    <w:link w:val="0"/>
    <w:uiPriority w:val="0"/>
    <w:qFormat/>
    <w:rPr>
      <w:rFonts w:ascii="Arial" w:hAnsi="Arial" w:eastAsia="ＭＳ ゴシック"/>
      <w:sz w:val="24"/>
    </w:rPr>
  </w:style>
  <w:style w:type="character" w:styleId="18" w:customStyle="1">
    <w:name w:val="見出し 2 (文字)"/>
    <w:basedOn w:val="10"/>
    <w:next w:val="18"/>
    <w:link w:val="0"/>
    <w:uiPriority w:val="0"/>
    <w:qFormat/>
    <w:rPr>
      <w:rFonts w:ascii="Arial" w:hAnsi="Arial" w:eastAsia="ＭＳ ゴシック"/>
    </w:rPr>
  </w:style>
  <w:style w:type="character" w:styleId="19" w:customStyle="1">
    <w:name w:val="ヘッダー (文字)"/>
    <w:basedOn w:val="10"/>
    <w:next w:val="19"/>
    <w:link w:val="0"/>
    <w:uiPriority w:val="0"/>
    <w:qFormat/>
  </w:style>
  <w:style w:type="character" w:styleId="20" w:customStyle="1">
    <w:name w:val="フッター (文字)"/>
    <w:basedOn w:val="10"/>
    <w:next w:val="20"/>
    <w:link w:val="0"/>
    <w:uiPriority w:val="0"/>
    <w:qFormat/>
  </w:style>
  <w:style w:type="character" w:styleId="21" w:customStyle="1">
    <w:name w:val="吹き出し (文字)"/>
    <w:basedOn w:val="10"/>
    <w:next w:val="21"/>
    <w:link w:val="0"/>
    <w:uiPriority w:val="0"/>
    <w:qFormat/>
    <w:rPr>
      <w:rFonts w:ascii="Arial" w:hAnsi="Arial" w:eastAsia="ＭＳ ゴシック"/>
      <w:sz w:val="18"/>
    </w:rPr>
  </w:style>
  <w:style w:type="character" w:styleId="22">
    <w:name w:val="Placeholder Text"/>
    <w:basedOn w:val="10"/>
    <w:next w:val="22"/>
    <w:link w:val="0"/>
    <w:uiPriority w:val="0"/>
    <w:qFormat/>
    <w:rPr>
      <w:color w:val="808080"/>
    </w:rPr>
  </w:style>
  <w:style w:type="character" w:styleId="23">
    <w:name w:val="annotation reference"/>
    <w:basedOn w:val="10"/>
    <w:next w:val="23"/>
    <w:link w:val="0"/>
    <w:uiPriority w:val="0"/>
    <w:semiHidden/>
    <w:qFormat/>
    <w:rPr>
      <w:sz w:val="18"/>
    </w:rPr>
  </w:style>
  <w:style w:type="character" w:styleId="24" w:customStyle="1">
    <w:name w:val="コメント文字列 (文字)"/>
    <w:basedOn w:val="10"/>
    <w:next w:val="24"/>
    <w:link w:val="0"/>
    <w:uiPriority w:val="0"/>
    <w:qFormat/>
  </w:style>
  <w:style w:type="character" w:styleId="25" w:customStyle="1">
    <w:name w:val="コメント内容 (文字)"/>
    <w:basedOn w:val="24"/>
    <w:next w:val="25"/>
    <w:link w:val="0"/>
    <w:uiPriority w:val="0"/>
    <w:qFormat/>
    <w:rPr>
      <w:b w:val="1"/>
    </w:rPr>
  </w:style>
  <w:style w:type="character" w:styleId="26">
    <w:name w:val="page number"/>
    <w:basedOn w:val="10"/>
    <w:next w:val="26"/>
    <w:link w:val="0"/>
    <w:uiPriority w:val="0"/>
    <w:qFormat/>
  </w:style>
  <w:style w:type="character" w:styleId="27" w:customStyle="1">
    <w:name w:val="日付 (文字)"/>
    <w:basedOn w:val="10"/>
    <w:next w:val="27"/>
    <w:link w:val="0"/>
    <w:uiPriority w:val="0"/>
    <w:qFormat/>
    <w:rPr>
      <w:rFonts w:ascii="Century" w:hAnsi="Century"/>
    </w:rPr>
  </w:style>
  <w:style w:type="character" w:styleId="28" w:customStyle="1">
    <w:name w:val="書式なし (文字)"/>
    <w:basedOn w:val="10"/>
    <w:next w:val="28"/>
    <w:link w:val="0"/>
    <w:uiPriority w:val="0"/>
    <w:qFormat/>
    <w:rPr>
      <w:rFonts w:ascii="ＭＳ ゴシック" w:hAnsi="ＭＳ ゴシック" w:eastAsia="ＭＳ ゴシック"/>
      <w:sz w:val="20"/>
    </w:rPr>
  </w:style>
  <w:style w:type="character" w:styleId="29" w:customStyle="1">
    <w:name w:val="記 (文字)"/>
    <w:basedOn w:val="10"/>
    <w:next w:val="29"/>
    <w:link w:val="0"/>
    <w:uiPriority w:val="0"/>
    <w:qFormat/>
    <w:rPr>
      <w:rFonts w:ascii="ＭＳ ゴシック" w:hAnsi="ＭＳ ゴシック" w:eastAsia="ＭＳ ゴシック"/>
      <w:color w:val="000000"/>
    </w:rPr>
  </w:style>
  <w:style w:type="character" w:styleId="30" w:customStyle="1">
    <w:name w:val="結語 (文字)"/>
    <w:basedOn w:val="10"/>
    <w:next w:val="30"/>
    <w:link w:val="0"/>
    <w:uiPriority w:val="0"/>
    <w:qFormat/>
    <w:rPr>
      <w:rFonts w:ascii="ＭＳ ゴシック" w:hAnsi="ＭＳ ゴシック" w:eastAsia="ＭＳ ゴシック"/>
      <w:color w:val="000000"/>
    </w:rPr>
  </w:style>
  <w:style w:type="paragraph" w:styleId="31" w:customStyle="1">
    <w:name w:val="Heading"/>
    <w:basedOn w:val="0"/>
    <w:next w:val="32"/>
    <w:link w:val="0"/>
    <w:uiPriority w:val="0"/>
    <w:qFormat/>
    <w:pPr>
      <w:keepNext w:val="1"/>
      <w:spacing w:before="240" w:beforeLines="0" w:beforeAutospacing="0" w:after="120" w:afterLines="0" w:afterAutospacing="0"/>
    </w:pPr>
    <w:rPr>
      <w:rFonts w:ascii="Liberation Sans" w:hAnsi="Liberation Sans"/>
      <w:sz w:val="28"/>
    </w:rPr>
  </w:style>
  <w:style w:type="paragraph" w:styleId="32">
    <w:name w:val="Body Text"/>
    <w:basedOn w:val="0"/>
    <w:next w:val="32"/>
    <w:link w:val="0"/>
    <w:uiPriority w:val="0"/>
    <w:pPr>
      <w:spacing w:before="0" w:beforeLines="0" w:beforeAutospacing="0" w:after="140" w:afterLines="0" w:afterAutospacing="0" w:line="288" w:lineRule="auto"/>
    </w:pPr>
  </w:style>
  <w:style w:type="paragraph" w:styleId="33">
    <w:name w:val="List"/>
    <w:basedOn w:val="32"/>
    <w:next w:val="33"/>
    <w:link w:val="0"/>
    <w:uiPriority w:val="0"/>
  </w:style>
  <w:style w:type="paragraph" w:styleId="34" w:customStyle="1">
    <w:name w:val="Caption"/>
    <w:basedOn w:val="0"/>
    <w:next w:val="34"/>
    <w:link w:val="0"/>
    <w:uiPriority w:val="0"/>
    <w:qFormat/>
    <w:pPr>
      <w:suppressLineNumbers w:val="1"/>
      <w:spacing w:before="120" w:beforeLines="0" w:beforeAutospacing="0" w:after="120" w:afterLines="0" w:afterAutospacing="0"/>
    </w:pPr>
    <w:rPr>
      <w:i w:val="1"/>
      <w:sz w:val="24"/>
    </w:rPr>
  </w:style>
  <w:style w:type="paragraph" w:styleId="35" w:customStyle="1">
    <w:name w:val="Index"/>
    <w:basedOn w:val="0"/>
    <w:next w:val="35"/>
    <w:link w:val="0"/>
    <w:uiPriority w:val="0"/>
    <w:qFormat/>
    <w:pPr>
      <w:suppressLineNumbers w:val="1"/>
    </w:pPr>
  </w:style>
  <w:style w:type="paragraph" w:styleId="36">
    <w:name w:val="TOC Heading"/>
    <w:basedOn w:val="15"/>
    <w:next w:val="36"/>
    <w:link w:val="0"/>
    <w:uiPriority w:val="0"/>
    <w:qFormat/>
  </w:style>
  <w:style w:type="paragraph" w:styleId="37" w:customStyle="1">
    <w:name w:val="Header"/>
    <w:basedOn w:val="0"/>
    <w:next w:val="37"/>
    <w:link w:val="0"/>
    <w:uiPriority w:val="0"/>
    <w:pPr>
      <w:tabs>
        <w:tab w:val="center" w:leader="none" w:pos="4252"/>
        <w:tab w:val="right" w:leader="none" w:pos="8504"/>
      </w:tabs>
      <w:snapToGrid w:val="0"/>
    </w:pPr>
  </w:style>
  <w:style w:type="paragraph" w:styleId="38" w:customStyle="1">
    <w:name w:val="Footer"/>
    <w:basedOn w:val="0"/>
    <w:next w:val="38"/>
    <w:link w:val="0"/>
    <w:uiPriority w:val="0"/>
    <w:pPr>
      <w:tabs>
        <w:tab w:val="center" w:leader="none" w:pos="4252"/>
        <w:tab w:val="right" w:leader="none" w:pos="8504"/>
      </w:tabs>
      <w:snapToGrid w:val="0"/>
    </w:pPr>
  </w:style>
  <w:style w:type="paragraph" w:styleId="39">
    <w:name w:val="Balloon Text"/>
    <w:basedOn w:val="0"/>
    <w:next w:val="39"/>
    <w:link w:val="0"/>
    <w:uiPriority w:val="0"/>
    <w:semiHidden/>
    <w:qFormat/>
    <w:rPr>
      <w:rFonts w:ascii="Arial" w:hAnsi="Arial" w:eastAsia="ＭＳ ゴシック"/>
      <w:sz w:val="18"/>
    </w:rPr>
  </w:style>
  <w:style w:type="paragraph" w:styleId="40">
    <w:name w:val="annotation text"/>
    <w:basedOn w:val="0"/>
    <w:next w:val="40"/>
    <w:link w:val="0"/>
    <w:uiPriority w:val="0"/>
    <w:semiHidden/>
    <w:qFormat/>
    <w:pPr>
      <w:jc w:val="left"/>
    </w:pPr>
  </w:style>
  <w:style w:type="paragraph" w:styleId="41">
    <w:name w:val="annotation subject"/>
    <w:basedOn w:val="40"/>
    <w:next w:val="41"/>
    <w:link w:val="0"/>
    <w:uiPriority w:val="0"/>
    <w:semiHidden/>
    <w:qFormat/>
    <w:rPr>
      <w:b w:val="1"/>
    </w:rPr>
  </w:style>
  <w:style w:type="paragraph" w:styleId="42">
    <w:name w:val="Revision"/>
    <w:next w:val="42"/>
    <w:link w:val="0"/>
    <w:uiPriority w:val="0"/>
    <w:qFormat/>
    <w:pPr>
      <w:widowControl w:val="1"/>
      <w:kinsoku w:val="1"/>
      <w:overflowPunct w:val="1"/>
      <w:autoSpaceDE w:val="1"/>
      <w:jc w:val="left"/>
    </w:pPr>
    <w:rPr>
      <w:rFonts w:ascii="Century" w:hAnsi="Century"/>
      <w:color w:val="auto"/>
      <w:sz w:val="21"/>
    </w:rPr>
  </w:style>
  <w:style w:type="paragraph" w:styleId="43">
    <w:name w:val="List Paragraph"/>
    <w:basedOn w:val="0"/>
    <w:next w:val="43"/>
    <w:link w:val="0"/>
    <w:uiPriority w:val="0"/>
    <w:qFormat/>
    <w:pPr>
      <w:ind w:left="840" w:right="0" w:firstLine="0"/>
    </w:pPr>
    <w:rPr>
      <w:rFonts w:ascii="Century" w:hAnsi="Century"/>
    </w:rPr>
  </w:style>
  <w:style w:type="paragraph" w:styleId="44">
    <w:name w:val="Date"/>
    <w:basedOn w:val="0"/>
    <w:next w:val="44"/>
    <w:link w:val="0"/>
    <w:uiPriority w:val="0"/>
    <w:qFormat/>
    <w:rPr>
      <w:rFonts w:ascii="Century" w:hAnsi="Century"/>
    </w:rPr>
  </w:style>
  <w:style w:type="paragraph" w:styleId="45">
    <w:name w:val="Plain Text"/>
    <w:basedOn w:val="0"/>
    <w:next w:val="45"/>
    <w:link w:val="0"/>
    <w:uiPriority w:val="0"/>
    <w:qFormat/>
    <w:pPr>
      <w:jc w:val="left"/>
    </w:pPr>
    <w:rPr>
      <w:rFonts w:ascii="ＭＳ ゴシック" w:hAnsi="ＭＳ ゴシック" w:eastAsia="ＭＳ ゴシック"/>
      <w:sz w:val="20"/>
    </w:rPr>
  </w:style>
  <w:style w:type="paragraph" w:styleId="46">
    <w:name w:val="Note Heading"/>
    <w:basedOn w:val="0"/>
    <w:next w:val="46"/>
    <w:link w:val="0"/>
    <w:uiPriority w:val="0"/>
    <w:qFormat/>
    <w:pPr>
      <w:jc w:val="center"/>
    </w:pPr>
    <w:rPr>
      <w:rFonts w:ascii="ＭＳ ゴシック" w:hAnsi="ＭＳ ゴシック" w:eastAsia="ＭＳ ゴシック"/>
      <w:color w:val="000000"/>
    </w:rPr>
  </w:style>
  <w:style w:type="paragraph" w:styleId="47">
    <w:name w:val="Closing"/>
    <w:basedOn w:val="0"/>
    <w:next w:val="47"/>
    <w:link w:val="0"/>
    <w:uiPriority w:val="0"/>
    <w:qFormat/>
    <w:pPr>
      <w:jc w:val="right"/>
    </w:pPr>
    <w:rPr>
      <w:rFonts w:ascii="ＭＳ ゴシック" w:hAnsi="ＭＳ ゴシック" w:eastAsia="ＭＳ ゴシック"/>
      <w:color w:val="000000"/>
    </w:rPr>
  </w:style>
  <w:style w:type="paragraph" w:styleId="48" w:customStyle="1">
    <w:name w:val="Table Contents"/>
    <w:basedOn w:val="0"/>
    <w:next w:val="48"/>
    <w:link w:val="0"/>
    <w:uiPriority w:val="0"/>
    <w:qFormat/>
  </w:style>
  <w:style w:type="character" w:styleId="49">
    <w:name w:val="footnote reference"/>
    <w:basedOn w:val="10"/>
    <w:next w:val="49"/>
    <w:link w:val="0"/>
    <w:uiPriority w:val="0"/>
    <w:semiHidden/>
    <w:rPr>
      <w:vertAlign w:val="superscript"/>
    </w:rPr>
  </w:style>
  <w:style w:type="character" w:styleId="50">
    <w:name w:val="endnote reference"/>
    <w:basedOn w:val="10"/>
    <w:next w:val="5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TotalTime>
  <Pages>1</Pages>
  <Words>3</Words>
  <Characters>952</Characters>
  <Application>JUST Note</Application>
  <Lines>72</Lines>
  <Paragraphs>41</Paragraphs>
  <Company>経済産業省</Company>
  <CharactersWithSpaces>1517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情報システム厚生課２</dc:creator>
  <cp:lastModifiedBy>Administrator</cp:lastModifiedBy>
  <cp:lastPrinted>2020-03-09T02:36:59Z</cp:lastPrinted>
  <dcterms:created xsi:type="dcterms:W3CDTF">2012-10-18T04:07:00Z</dcterms:created>
  <dcterms:modified xsi:type="dcterms:W3CDTF">2026-05-08T04:34:53Z</dcterms:modified>
  <cp:revision>12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AppVersion">
    <vt:lpwstr>14.0000</vt:lpwstr>
  </property>
  <property fmtid="{D5CDD505-2E9C-101B-9397-08002B2CF9AE}" pid="3" name="Company">
    <vt:lpwstr>経済産業省</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