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89" w:type="dxa"/>
        <w:jc w:val="left"/>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3343"/>
        <w:gridCol w:w="3343"/>
        <w:gridCol w:w="3203"/>
      </w:tblGrid>
      <w:tr>
        <w:trPr>
          <w:trHeight w:val="400" w:hRule="atLeast"/>
        </w:trPr>
        <w:tc>
          <w:tcPr>
            <w:tcW w:w="9889" w:type="dxa"/>
            <w:gridSpan w:val="3"/>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center"/>
              <w:rPr>
                <w:rFonts w:hint="default" w:ascii="ＭＳ ゴシック" w:hAnsi="ＭＳ ゴシック" w:eastAsia="ＭＳ ゴシック"/>
              </w:rPr>
            </w:pPr>
            <w:r>
              <w:rPr>
                <w:rFonts w:hint="default" w:ascii="ＭＳ ゴシック" w:hAnsi="ＭＳ ゴシック" w:eastAsia="ＭＳ ゴシック"/>
              </w:rPr>
              <w:t>認定権者記載欄</w:t>
            </w:r>
          </w:p>
        </w:tc>
      </w:tr>
      <w:tr>
        <w:trPr>
          <w:trHeight w:val="238" w:hRule="atLeast"/>
        </w:trPr>
        <w:tc>
          <w:tcPr>
            <w:tcW w:w="3343" w:type="dxa"/>
            <w:tcBorders>
              <w:top w:val="single" w:color="00000A" w:sz="24" w:space="0"/>
              <w:left w:val="single" w:color="00000A" w:sz="24" w:space="0"/>
              <w:bottom w:val="single" w:color="00000A" w:sz="24" w:space="0"/>
              <w:right w:val="single" w:color="00000A" w:sz="24" w:space="0"/>
              <w:tl2br w:val="none" w:color="auto" w:sz="0" w:space="0"/>
              <w:tr2bl w:val="none" w:color="auto" w:sz="0" w:space="0"/>
            </w:tcBorders>
            <w:shd w:val="clear" w:color="auto" w:fill="auto"/>
            <w:tcMar>
              <w:left w:w="83" w:type="dxa"/>
            </w:tcMar>
            <w:vAlign w:val="top"/>
          </w:tcPr>
          <w:p>
            <w:pPr>
              <w:pStyle w:val="0"/>
              <w:suppressAutoHyphens w:val="1"/>
              <w:spacing w:line="366" w:lineRule="atLeast"/>
              <w:jc w:val="left"/>
              <w:rPr>
                <w:rFonts w:hint="default" w:ascii="ＭＳ ゴシック" w:hAnsi="ＭＳ ゴシック"/>
              </w:rPr>
            </w:pPr>
          </w:p>
        </w:tc>
        <w:tc>
          <w:tcPr>
            <w:tcW w:w="3343" w:type="dxa"/>
            <w:tcBorders>
              <w:top w:val="single" w:color="00000A" w:sz="4" w:space="0"/>
              <w:left w:val="single" w:color="00000A" w:sz="24" w:space="0"/>
              <w:bottom w:val="single" w:color="00000A" w:sz="4" w:space="0"/>
              <w:right w:val="single" w:color="00000A" w:sz="4" w:space="0"/>
              <w:tl2br w:val="none" w:color="auto" w:sz="0" w:space="0"/>
              <w:tr2bl w:val="none" w:color="auto" w:sz="0" w:space="0"/>
            </w:tcBorders>
            <w:shd w:val="clear" w:color="auto" w:fill="auto"/>
            <w:tcMar>
              <w:left w:w="83" w:type="dxa"/>
            </w:tcMar>
            <w:vAlign w:val="top"/>
          </w:tcPr>
          <w:p>
            <w:pPr>
              <w:pStyle w:val="0"/>
              <w:suppressAutoHyphens w:val="1"/>
              <w:spacing w:line="366" w:lineRule="atLeast"/>
              <w:jc w:val="left"/>
              <w:rPr>
                <w:rFonts w:hint="default" w:ascii="ＭＳ ゴシック" w:hAnsi="ＭＳ ゴシック"/>
              </w:rPr>
            </w:pPr>
          </w:p>
        </w:tc>
        <w:tc>
          <w:tcPr>
            <w:tcW w:w="320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r>
      <w:tr>
        <w:trPr>
          <w:trHeight w:val="273" w:hRule="atLeast"/>
        </w:trPr>
        <w:tc>
          <w:tcPr>
            <w:tcW w:w="3343" w:type="dxa"/>
            <w:tcBorders>
              <w:top w:val="single" w:color="00000A" w:sz="2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c>
          <w:tcPr>
            <w:tcW w:w="334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c>
          <w:tcPr>
            <w:tcW w:w="320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r>
    </w:tbl>
    <w:p>
      <w:pPr>
        <w:pStyle w:val="0"/>
        <w:suppressAutoHyphens w:val="1"/>
        <w:spacing w:line="366" w:lineRule="atLeast"/>
        <w:jc w:val="left"/>
        <w:rPr>
          <w:rFonts w:hint="default" w:ascii="ＭＳ ゴシック" w:hAnsi="ＭＳ ゴシック" w:eastAsia="ＭＳ ゴシック"/>
          <w:color w:val="000000"/>
        </w:rPr>
      </w:pPr>
      <w:r>
        <w:rPr>
          <w:rFonts w:hint="default" w:ascii="ＭＳ ゴシック" w:hAnsi="ＭＳ ゴシック" w:eastAsia="ＭＳ ゴシック"/>
          <w:color w:val="000000"/>
        </w:rPr>
        <w:t>様式第５－（イ）－</w:t>
      </w:r>
      <w:r>
        <w:rPr>
          <w:rFonts w:hint="default" w:ascii="ＭＳ ゴシック" w:hAnsi="ＭＳ ゴシック" w:eastAsia="ＭＳ ゴシック"/>
          <w:color w:val="000000"/>
        </w:rPr>
        <w:t>③</w:t>
      </w:r>
    </w:p>
    <w:tbl>
      <w:tblPr>
        <w:tblStyle w:val="11"/>
        <w:tblW w:w="9767" w:type="dxa"/>
        <w:jc w:val="left"/>
        <w:tblInd w:w="52"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9767"/>
      </w:tblGrid>
      <w:tr>
        <w:trPr>
          <w:trHeight w:val="9129" w:hRule="atLeast"/>
        </w:trPr>
        <w:tc>
          <w:tcPr>
            <w:tcW w:w="976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0"/>
              <w:suppressAutoHyphens w:val="1"/>
              <w:overflowPunct w:val="1"/>
              <w:spacing w:line="274" w:lineRule="atLeast"/>
              <w:jc w:val="center"/>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中小企業信用保険法第２条第５項第５号の規定による認定申請書（イ－</w:t>
            </w:r>
            <w:r>
              <w:rPr>
                <w:rFonts w:hint="default" w:ascii="ＭＳ ゴシック" w:hAnsi="ＭＳ ゴシック" w:eastAsia="ＭＳ ゴシック"/>
                <w:color w:val="000000"/>
              </w:rPr>
              <w:t>③</w:t>
            </w:r>
            <w:r>
              <w:rPr>
                <w:rFonts w:hint="default" w:ascii="ＭＳ ゴシック" w:hAnsi="ＭＳ ゴシック" w:eastAsia="ＭＳ ゴシック"/>
                <w:color w:val="000000"/>
              </w:rPr>
              <w:t>）</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八街市長　北村　新司　殿</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申請者</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住　所　</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氏　名　　　　　　　　　　　　　　　　　印</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私は、表に記載する業を営んでいるが、下記のとおり、</w:t>
            </w:r>
            <w:r>
              <w:rPr>
                <w:rFonts w:hint="default" w:ascii="ＭＳ ゴシック" w:hAnsi="ＭＳ ゴシック" w:eastAsia="ＭＳ ゴシック"/>
                <w:color w:val="000000"/>
                <w:u w:val="single" w:color="auto"/>
              </w:rPr>
              <w:t>　　　　　　　　　（</w:t>
            </w:r>
            <w:r>
              <w:rPr>
                <w:rFonts w:hint="default" w:ascii="ＭＳ ゴシック" w:hAnsi="ＭＳ ゴシック" w:eastAsia="ＭＳ ゴシック"/>
                <w:color w:val="000000"/>
              </w:rPr>
              <w:t>注２）が生じているため、経営の安定に支障が生じておりますので、中小企業信用保険法第２条第５項第５号の規定に基づき認定されるようお願いします。</w:t>
            </w:r>
          </w:p>
          <w:p>
            <w:pPr>
              <w:pStyle w:val="47"/>
              <w:jc w:val="left"/>
              <w:rPr>
                <w:rFonts w:hint="default"/>
              </w:rPr>
            </w:pPr>
            <w:r>
              <w:rPr>
                <w:rFonts w:hint="default"/>
              </w:rPr>
              <w:t>（表</w:t>
            </w:r>
            <w:r>
              <w:rPr>
                <w:rFonts w:hint="default"/>
              </w:rPr>
              <w:t>)</w:t>
            </w:r>
          </w:p>
          <w:tbl>
            <w:tblPr>
              <w:tblStyle w:val="11"/>
              <w:tblW w:w="9553" w:type="dxa"/>
              <w:jc w:val="left"/>
              <w:tblInd w:w="0" w:type="dxa"/>
              <w:tblBorders>
                <w:top w:val="single" w:color="00000A" w:sz="24" w:space="0"/>
                <w:left w:val="single" w:color="00000A" w:sz="24" w:space="0"/>
                <w:bottom w:val="single" w:color="00000A" w:sz="24" w:space="0"/>
                <w:right w:val="single" w:color="00000A" w:sz="24" w:space="0"/>
                <w:insideH w:val="single" w:color="00000A" w:sz="24" w:space="0"/>
                <w:insideV w:val="single" w:color="00000A" w:sz="24" w:space="0"/>
              </w:tblBorders>
              <w:tblLayout w:type="fixed"/>
              <w:tblCellMar>
                <w:top w:w="0" w:type="dxa"/>
                <w:left w:w="78" w:type="dxa"/>
                <w:bottom w:w="0" w:type="dxa"/>
                <w:right w:w="108" w:type="dxa"/>
              </w:tblCellMar>
              <w:tblLook w:firstRow="1" w:lastRow="1" w:firstColumn="1" w:lastColumn="1" w:noHBand="0" w:noVBand="0" w:val="01E0"/>
            </w:tblPr>
            <w:tblGrid>
              <w:gridCol w:w="3184"/>
              <w:gridCol w:w="3184"/>
              <w:gridCol w:w="3185"/>
            </w:tblGrid>
            <w:tr>
              <w:trPr>
                <w:trHeight w:val="364" w:hRule="atLeast"/>
              </w:trPr>
              <w:tc>
                <w:tcPr>
                  <w:tcW w:w="3184" w:type="dxa"/>
                  <w:tcBorders>
                    <w:top w:val="single" w:color="00000A" w:sz="24" w:space="0"/>
                    <w:left w:val="single" w:color="00000A" w:sz="24" w:space="0"/>
                    <w:bottom w:val="single" w:color="00000A" w:sz="24" w:space="0"/>
                    <w:right w:val="single" w:color="00000A" w:sz="24" w:space="0"/>
                    <w:tl2br w:val="none" w:color="auto" w:sz="0" w:space="0"/>
                    <w:tr2bl w:val="none" w:color="auto" w:sz="0" w:space="0"/>
                  </w:tcBorders>
                  <w:shd w:val="clear" w:color="auto" w:fill="auto"/>
                  <w:tcMar>
                    <w:left w:w="78" w:type="dxa"/>
                  </w:tcMar>
                  <w:vAlign w:val="top"/>
                </w:tcPr>
                <w:p>
                  <w:pPr>
                    <w:pStyle w:val="0"/>
                    <w:suppressAutoHyphens w:val="1"/>
                    <w:overflowPunct w:val="1"/>
                    <w:spacing w:line="274" w:lineRule="atLeast"/>
                    <w:jc w:val="center"/>
                    <w:textAlignment w:val="baseline"/>
                    <w:rPr>
                      <w:rFonts w:hint="default" w:ascii="ＭＳ ゴシック" w:hAnsi="ＭＳ ゴシック" w:eastAsia="ＭＳ ゴシック"/>
                      <w:color w:val="000000"/>
                      <w:spacing w:val="16"/>
                    </w:rPr>
                  </w:pPr>
                </w:p>
              </w:tc>
              <w:tc>
                <w:tcPr>
                  <w:tcW w:w="3184" w:type="dxa"/>
                  <w:tcBorders>
                    <w:top w:val="single" w:color="00000A" w:sz="4" w:space="0"/>
                    <w:left w:val="single" w:color="00000A" w:sz="24" w:space="0"/>
                    <w:bottom w:val="single" w:color="00000A" w:sz="4" w:space="0"/>
                    <w:right w:val="single" w:color="00000A" w:sz="4" w:space="0"/>
                    <w:tl2br w:val="none" w:color="auto" w:sz="0" w:space="0"/>
                    <w:tr2bl w:val="none" w:color="auto" w:sz="0" w:space="0"/>
                  </w:tcBorders>
                  <w:shd w:val="clear" w:color="auto" w:fill="auto"/>
                  <w:tcMar>
                    <w:left w:w="78"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18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r>
            <w:tr>
              <w:trPr>
                <w:trHeight w:val="381" w:hRule="atLeast"/>
              </w:trPr>
              <w:tc>
                <w:tcPr>
                  <w:tcW w:w="3184" w:type="dxa"/>
                  <w:tcBorders>
                    <w:top w:val="single" w:color="00000A" w:sz="2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1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18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r>
          </w:tbl>
          <w:p>
            <w:pPr>
              <w:pStyle w:val="0"/>
              <w:suppressAutoHyphens w:val="1"/>
              <w:overflowPunct w:val="1"/>
              <w:spacing w:line="240" w:lineRule="exact"/>
              <w:ind w:left="59" w:leftChars="0" w:right="0" w:rightChars="0" w:hanging="2" w:firstLineChars="0"/>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w:t>
            </w:r>
            <w:r>
              <w:rPr>
                <w:rFonts w:hint="default" w:ascii="ＭＳ ゴシック" w:hAnsi="ＭＳ ゴシック" w:eastAsia="ＭＳ ゴシック"/>
                <w:color w:val="000000"/>
                <w:spacing w:val="16"/>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pPr>
              <w:pStyle w:val="46"/>
              <w:rPr>
                <w:rFonts w:hint="default"/>
              </w:rPr>
            </w:pPr>
            <w:r>
              <w:rPr>
                <w:rFonts w:hint="default"/>
              </w:rPr>
              <w:t>記</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売上高等</w:t>
            </w:r>
          </w:p>
          <w:p>
            <w:pPr>
              <w:pStyle w:val="0"/>
              <w:suppressAutoHyphens w:val="1"/>
              <w:overflowPunct w:val="1"/>
              <w:spacing w:line="274" w:lineRule="atLeast"/>
              <w:ind w:right="-105" w:rightChars="-50"/>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（１）前年の企業全体の売上高等に対する、上記の表に記載した指定業種（以下同じ。）に属する事業の売上高等の減少額等の割合</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Ｂ－Ａ</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Ｄ</w:t>
            </w:r>
            <w:r>
              <w:rPr>
                <w:rFonts w:hint="default" w:ascii="ＭＳ ゴシック" w:hAnsi="ＭＳ ゴシック" w:eastAsia="ＭＳ ゴシック"/>
                <w:color w:val="000000"/>
              </w:rPr>
              <w:t xml:space="preserve">   ×100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割合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Ａ：申込時点における最近３か月間の指定業種に属する事業の売上高等</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spacing w:val="16"/>
                <w:u w:val="single" w:color="auto"/>
              </w:rPr>
              <w:t>　　　　　　　　</w:t>
            </w:r>
            <w:r>
              <w:rPr>
                <w:rFonts w:hint="default" w:ascii="ＭＳ ゴシック" w:hAnsi="ＭＳ ゴシック" w:eastAsia="ＭＳ ゴシック"/>
                <w:color w:val="000000"/>
                <w:spacing w:val="16"/>
              </w:rPr>
              <w:t>円</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Ｂ：Ａの期間に対応する前年の３か月間の指定業種に属する事業の売上高等</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Ｄ：Ａの期間に対応する前年の３か月間の全体の売上高等</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auto"/>
              </w:rPr>
              <w:t xml:space="preserve">           </w:t>
            </w:r>
            <w:r>
              <w:rPr>
                <w:rFonts w:hint="default" w:ascii="ＭＳ ゴシック" w:hAnsi="ＭＳ ゴシック" w:eastAsia="ＭＳ ゴシック"/>
                <w:color w:val="000000"/>
                <w:u w:val="single" w:color="auto"/>
              </w:rPr>
              <w:t>　　</w:t>
            </w:r>
            <w:r>
              <w:rPr>
                <w:rFonts w:hint="default" w:ascii="ＭＳ ゴシック" w:hAnsi="ＭＳ ゴシック" w:eastAsia="ＭＳ ゴシック"/>
                <w:color w:val="000000"/>
                <w:u w:val="single" w:color="auto"/>
              </w:rPr>
              <w:t xml:space="preserve">   </w:t>
            </w:r>
            <w:r>
              <w:rPr>
                <w:rFonts w:hint="default" w:ascii="ＭＳ ゴシック" w:hAnsi="ＭＳ ゴシック" w:eastAsia="ＭＳ ゴシック"/>
                <w:color w:val="000000"/>
                <w:u w:val="single" w:color="auto"/>
              </w:rPr>
              <w:t>円</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（２）企業全体の売上高等の減少率</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spacing w:val="16"/>
                <w:u w:val="single" w:color="auto"/>
              </w:rPr>
              <w:t>Ｄ－Ｃ</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spacing w:val="16"/>
              </w:rPr>
              <w:t>　　　　　Ｄ　　</w:t>
            </w:r>
            <w:r>
              <w:rPr>
                <w:rFonts w:hint="default" w:ascii="ＭＳ ゴシック" w:hAnsi="ＭＳ ゴシック" w:eastAsia="ＭＳ ゴシック"/>
                <w:color w:val="000000"/>
                <w:spacing w:val="16"/>
              </w:rPr>
              <w:t>×100</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spacing w:val="16"/>
                <w:u w:val="single" w:color="auto"/>
              </w:rPr>
              <w:t>減少率　　　　％</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spacing w:val="16"/>
              </w:rPr>
              <w:t>　　Ｃ：Ａの期間の全体の売上高等</w:t>
            </w:r>
            <w:r>
              <w:rPr>
                <w:rFonts w:hint="default" w:ascii="ＭＳ ゴシック" w:hAnsi="ＭＳ ゴシック" w:eastAsia="ＭＳ ゴシック"/>
                <w:color w:val="000000"/>
                <w:spacing w:val="16"/>
                <w:u w:val="single" w:color="auto"/>
              </w:rPr>
              <w:t>　　　　　　　　円</w:t>
            </w:r>
          </w:p>
          <w:p>
            <w:pPr>
              <w:pStyle w:val="0"/>
              <w:suppressAutoHyphens w:val="1"/>
              <w:overflowPunct w:val="1"/>
              <w:spacing w:line="274" w:lineRule="atLeast"/>
              <w:ind w:left="0" w:right="0" w:firstLine="484"/>
              <w:jc w:val="left"/>
              <w:textAlignment w:val="baseline"/>
              <w:rPr>
                <w:rFonts w:hint="default"/>
              </w:rPr>
            </w:pPr>
            <w:r>
              <w:rPr>
                <w:rFonts w:hint="default" w:ascii="ＭＳ ゴシック" w:hAnsi="ＭＳ ゴシック" w:eastAsia="ＭＳ ゴシック"/>
                <w:color w:val="000000"/>
                <w:spacing w:val="16"/>
              </w:rPr>
              <w:t>Ｄ：Ａの期間に対応する前年の３か月間の全体の売上高等</w:t>
            </w:r>
            <w:r>
              <w:rPr>
                <w:rFonts w:hint="default" w:ascii="ＭＳ ゴシック" w:hAnsi="ＭＳ ゴシック" w:eastAsia="ＭＳ ゴシック"/>
                <w:color w:val="000000"/>
                <w:spacing w:val="16"/>
                <w:u w:val="single" w:color="auto"/>
              </w:rPr>
              <w:t>　　　　　　　　円</w:t>
            </w:r>
          </w:p>
        </w:tc>
      </w:tr>
    </w:tbl>
    <w:p>
      <w:pPr>
        <w:pStyle w:val="0"/>
        <w:suppressAutoHyphens w:val="1"/>
        <w:spacing w:line="366" w:lineRule="atLeast"/>
        <w:jc w:val="righ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39370</wp:posOffset>
                </wp:positionH>
                <wp:positionV relativeFrom="paragraph">
                  <wp:posOffset>45085</wp:posOffset>
                </wp:positionV>
                <wp:extent cx="6281420" cy="2993390"/>
                <wp:effectExtent l="635" t="635" r="29845" b="10795"/>
                <wp:wrapNone/>
                <wp:docPr id="1026" name="Frame1"/>
                <a:graphic xmlns:a="http://schemas.openxmlformats.org/drawingml/2006/main">
                  <a:graphicData uri="http://schemas.microsoft.com/office/word/2010/wordprocessingShape">
                    <wps:wsp>
                      <wps:cNvPr id="1026" name="Frame1"/>
                      <wps:cNvSpPr txBox="1"/>
                      <wps:spPr>
                        <a:xfrm>
                          <a:off x="0" y="0"/>
                          <a:ext cx="6281420" cy="2993390"/>
                        </a:xfrm>
                        <a:prstGeom prst="rect">
                          <a:avLst/>
                        </a:prstGeom>
                        <a:ln w="635">
                          <a:solidFill>
                            <a:srgbClr val="FFFFFF"/>
                          </a:solidFill>
                        </a:ln>
                      </wps:spPr>
                      <wps:txbx>
                        <w:txbxContent>
                          <w:p>
                            <w:pPr>
                              <w:pStyle w:val="48"/>
                              <w:suppressAutoHyphens w:val="1"/>
                              <w:overflowPunct w:val="1"/>
                              <w:spacing w:line="240" w:lineRule="exact"/>
                              <w:ind w:left="844" w:right="0" w:hanging="983"/>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（注１）本様式は、指定業種に属する事業の売上高等の減少が申請者全体の売上高等に相当程度の影響を与えていることによって、申請者全体の売上高等が認定基準を満たす場合に使用する。</w:t>
                            </w:r>
                          </w:p>
                          <w:p>
                            <w:pPr>
                              <w:pStyle w:val="48"/>
                              <w:suppressAutoHyphens w:val="1"/>
                              <w:overflowPunct w:val="1"/>
                              <w:spacing w:line="240" w:lineRule="exact"/>
                              <w:ind w:left="714" w:right="0" w:hanging="853"/>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（注２）「販売数量の減少」又は「売上高の減少」等を入れる。</w:t>
                            </w:r>
                          </w:p>
                          <w:p>
                            <w:pPr>
                              <w:pStyle w:val="48"/>
                              <w:suppressAutoHyphens w:val="1"/>
                              <w:overflowPunct w:val="1"/>
                              <w:spacing w:line="240" w:lineRule="exact"/>
                              <w:ind w:left="844" w:right="0" w:hanging="983"/>
                              <w:jc w:val="left"/>
                              <w:textAlignment w:val="baseline"/>
                              <w:rPr>
                                <w:rFonts w:hint="default" w:ascii="ＭＳ ゴシック" w:hAnsi="ＭＳ ゴシック" w:eastAsia="ＭＳ ゴシック"/>
                                <w:color w:val="000000"/>
                                <w:spacing w:val="16"/>
                              </w:rPr>
                            </w:pPr>
                          </w:p>
                          <w:p>
                            <w:pPr>
                              <w:pStyle w:val="48"/>
                              <w:suppressAutoHyphens w:val="1"/>
                              <w:overflowPunct w:val="1"/>
                              <w:spacing w:line="240" w:lineRule="exact"/>
                              <w:ind w:left="844" w:right="0" w:hanging="741"/>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八</w:t>
                            </w:r>
                            <w:r>
                              <w:rPr>
                                <w:rFonts w:hint="default" w:ascii="ＭＳ ゴシック" w:hAnsi="ＭＳ ゴシック" w:eastAsia="ＭＳ ゴシック"/>
                                <w:color w:val="000000"/>
                                <w:spacing w:val="16"/>
                              </w:rPr>
                              <w:t xml:space="preserve"> </w:t>
                            </w:r>
                            <w:r>
                              <w:rPr>
                                <w:rFonts w:hint="eastAsia" w:ascii="ＭＳ ゴシック" w:hAnsi="ＭＳ ゴシック" w:eastAsia="ＭＳ ゴシック"/>
                                <w:color w:val="000000"/>
                                <w:spacing w:val="16"/>
                              </w:rPr>
                              <w:t>ま</w:t>
                            </w:r>
                            <w:r>
                              <w:rPr>
                                <w:rFonts w:hint="eastAsia" w:ascii="ＭＳ ゴシック" w:hAnsi="ＭＳ ゴシック" w:eastAsia="ＭＳ ゴシック"/>
                                <w:color w:val="000000"/>
                                <w:spacing w:val="16"/>
                              </w:rPr>
                              <w:t xml:space="preserve"> </w:t>
                            </w:r>
                            <w:r>
                              <w:rPr>
                                <w:rFonts w:hint="eastAsia" w:ascii="ＭＳ ゴシック" w:hAnsi="ＭＳ ゴシック" w:eastAsia="ＭＳ ゴシック"/>
                                <w:color w:val="000000"/>
                                <w:spacing w:val="16"/>
                              </w:rPr>
                              <w:t>商</w:t>
                            </w:r>
                            <w:bookmarkStart w:id="0" w:name="_GoBack"/>
                            <w:bookmarkEnd w:id="0"/>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第　　　　　　号</w:t>
                            </w:r>
                          </w:p>
                          <w:p>
                            <w:pPr>
                              <w:pStyle w:val="48"/>
                              <w:suppressAutoHyphens w:val="1"/>
                              <w:overflowPunct w:val="1"/>
                              <w:spacing w:line="240" w:lineRule="exact"/>
                              <w:ind w:left="844" w:right="0" w:hanging="741"/>
                              <w:jc w:val="left"/>
                              <w:textAlignment w:val="baseline"/>
                              <w:rPr>
                                <w:rFonts w:hint="default" w:ascii="ＭＳ ゴシック" w:hAnsi="ＭＳ ゴシック" w:eastAsia="ＭＳ ゴシック"/>
                                <w:color w:val="000000"/>
                                <w:spacing w:val="16"/>
                              </w:rPr>
                            </w:pPr>
                            <w:r>
                              <w:rPr>
                                <w:rFonts w:hint="eastAsia" w:ascii="ＭＳ ゴシック" w:hAnsi="ＭＳ ゴシック" w:eastAsia="ＭＳ ゴシック"/>
                                <w:color w:val="000000"/>
                              </w:rPr>
                              <w:t>令和</w:t>
                            </w:r>
                            <w:r>
                              <w:rPr>
                                <w:rFonts w:hint="default" w:ascii="ＭＳ ゴシック" w:hAnsi="ＭＳ ゴシック" w:eastAsia="ＭＳ ゴシック"/>
                                <w:color w:val="000000"/>
                                <w:spacing w:val="16"/>
                              </w:rPr>
                              <w:t>　　年　　月　　日</w:t>
                            </w:r>
                          </w:p>
                          <w:p>
                            <w:pPr>
                              <w:pStyle w:val="48"/>
                              <w:suppressAutoHyphens w:val="1"/>
                              <w:overflowPunct w:val="1"/>
                              <w:spacing w:line="240" w:lineRule="exact"/>
                              <w:ind w:left="844" w:right="0" w:hanging="741"/>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申請のとおり相違ないことを認定します。</w:t>
                            </w:r>
                          </w:p>
                          <w:p>
                            <w:pPr>
                              <w:pStyle w:val="48"/>
                              <w:suppressAutoHyphens w:val="1"/>
                              <w:overflowPunct w:val="1"/>
                              <w:spacing w:line="240" w:lineRule="exact"/>
                              <w:ind w:left="844" w:right="0" w:hanging="741"/>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（注）本認定書の有効期間：</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年</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　月</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　日から</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　年</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　月　</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日まで</w:t>
                            </w:r>
                          </w:p>
                          <w:p>
                            <w:pPr>
                              <w:pStyle w:val="48"/>
                              <w:suppressAutoHyphens w:val="1"/>
                              <w:overflowPunct w:val="1"/>
                              <w:spacing w:line="240" w:lineRule="exact"/>
                              <w:ind w:left="842" w:right="0" w:firstLine="5082"/>
                              <w:jc w:val="left"/>
                              <w:textAlignment w:val="baseline"/>
                              <w:rPr>
                                <w:rFonts w:hint="default" w:ascii="ＭＳ ゴシック" w:hAnsi="ＭＳ ゴシック" w:eastAsia="ＭＳ ゴシック"/>
                                <w:color w:val="000000"/>
                                <w:spacing w:val="16"/>
                              </w:rPr>
                            </w:pPr>
                          </w:p>
                          <w:p>
                            <w:pPr>
                              <w:pStyle w:val="48"/>
                              <w:suppressAutoHyphens w:val="1"/>
                              <w:overflowPunct w:val="1"/>
                              <w:spacing w:line="240" w:lineRule="exact"/>
                              <w:ind w:left="842" w:right="0" w:firstLine="5082"/>
                              <w:jc w:val="left"/>
                              <w:textAlignment w:val="baseline"/>
                              <w:rPr>
                                <w:rFonts w:hint="default" w:ascii="ＭＳ ゴシック" w:hAnsi="ＭＳ ゴシック" w:eastAsia="ＭＳ ゴシック"/>
                                <w:color w:val="000000"/>
                                <w:spacing w:val="16"/>
                              </w:rPr>
                            </w:pPr>
                          </w:p>
                          <w:p>
                            <w:pPr>
                              <w:pStyle w:val="48"/>
                              <w:suppressAutoHyphens w:val="1"/>
                              <w:overflowPunct w:val="1"/>
                              <w:spacing w:line="240" w:lineRule="exact"/>
                              <w:ind w:left="0" w:right="0" w:firstLine="5808"/>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八街市長　北村　新司</w:t>
                            </w:r>
                          </w:p>
                          <w:p>
                            <w:pPr>
                              <w:pStyle w:val="48"/>
                              <w:suppressAutoHyphens w:val="1"/>
                              <w:spacing w:line="240" w:lineRule="exact"/>
                              <w:ind w:left="1230" w:right="0" w:hanging="1230"/>
                              <w:jc w:val="left"/>
                              <w:textAlignment w:val="baseline"/>
                              <w:rPr>
                                <w:rFonts w:hint="default" w:ascii="ＭＳ ゴシック" w:hAnsi="ＭＳ ゴシック" w:eastAsia="ＭＳ ゴシック"/>
                                <w:color w:val="000000"/>
                              </w:rPr>
                            </w:pPr>
                          </w:p>
                          <w:p>
                            <w:pPr>
                              <w:pStyle w:val="48"/>
                              <w:suppressAutoHyphens w:val="1"/>
                              <w:spacing w:line="240" w:lineRule="exact"/>
                              <w:ind w:left="1230" w:right="0" w:hanging="1230"/>
                              <w:jc w:val="left"/>
                              <w:textAlignment w:val="baseline"/>
                              <w:rPr>
                                <w:rFonts w:hint="default" w:ascii="ＭＳ ゴシック" w:hAnsi="ＭＳ ゴシック" w:eastAsia="ＭＳ ゴシック"/>
                                <w:color w:val="000000"/>
                              </w:rPr>
                            </w:pPr>
                          </w:p>
                          <w:p>
                            <w:pPr>
                              <w:pStyle w:val="48"/>
                              <w:suppressAutoHyphens w:val="1"/>
                              <w:spacing w:line="240" w:lineRule="exact"/>
                              <w:ind w:left="1230" w:right="0" w:hanging="123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（留意事項）</w:t>
                            </w:r>
                          </w:p>
                          <w:p>
                            <w:pPr>
                              <w:pStyle w:val="48"/>
                              <w:suppressAutoHyphens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　本認定とは別に、金融機関及び信用保証協会による金融上の審査があります。</w:t>
                            </w:r>
                          </w:p>
                          <w:p>
                            <w:pPr>
                              <w:pStyle w:val="48"/>
                              <w:suppressAutoHyphens w:val="1"/>
                              <w:spacing w:line="240" w:lineRule="exact"/>
                              <w:ind w:left="492" w:right="0" w:hanging="49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　市町村長又は特別区長から認定を受けた後、本認定の有効期間内に金融機関又は信用保証協会に対して、経営安定関連保証の申込みを行うことが必要です。</w:t>
                            </w:r>
                          </w:p>
                        </w:txbxContent>
                      </wps:txbx>
                      <wps:bodyPr vertOverflow="overflow" horzOverflow="overflow" anchor="t"/>
                    </wps:wsp>
                  </a:graphicData>
                </a:graphic>
              </wp:anchor>
            </w:drawing>
          </mc:Choice>
          <mc:Fallback>
            <w:pict>
              <v:shapetype id="_x0000_t202" coordsize="21600,21600" o:spt="202" path="m,l,21600r21600,l21600,xe">
                <v:stroke joinstyle="miter"/>
                <v:path gradientshapeok="t" o:connecttype="rect"/>
              </v:shapetype>
              <v:shape id="Frame1" style="mso-position-vertical-relative:text;z-index:2;mso-wrap-distance-left:9pt;width:494.6pt;height:235.7pt;mso-position-horizontal-relative:text;position:absolute;margin-left:3.1pt;margin-top:3.55pt;mso-wrap-distance-bottom:0pt;mso-wrap-distance-right:9pt;mso-wrap-distance-top:0pt;v-text-anchor:top;" o:spid="_x0000_s1026" o:allowincell="t" o:allowoverlap="t" filled="f" stroked="t" strokecolor="#ffffff" strokeweight="5.e-002pt" o:spt="202" type="#_x0000_t202">
                <v:fill/>
                <v:stroke filltype="solid"/>
                <v:textbox style="layout-flow:horizontal;">
                  <w:txbxContent>
                    <w:p>
                      <w:pPr>
                        <w:pStyle w:val="48"/>
                        <w:suppressAutoHyphens w:val="1"/>
                        <w:overflowPunct w:val="1"/>
                        <w:spacing w:line="240" w:lineRule="exact"/>
                        <w:ind w:left="844" w:right="0" w:hanging="983"/>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（注１）本様式は、指定業種に属する事業の売上高等の減少が申請者全体の売上高等に相当程度の影響を与えていることによって、申請者全体の売上高等が認定基準を満たす場合に使用する。</w:t>
                      </w:r>
                    </w:p>
                    <w:p>
                      <w:pPr>
                        <w:pStyle w:val="48"/>
                        <w:suppressAutoHyphens w:val="1"/>
                        <w:overflowPunct w:val="1"/>
                        <w:spacing w:line="240" w:lineRule="exact"/>
                        <w:ind w:left="714" w:right="0" w:hanging="853"/>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（注２）「販売数量の減少」又は「売上高の減少」等を入れる。</w:t>
                      </w:r>
                    </w:p>
                    <w:p>
                      <w:pPr>
                        <w:pStyle w:val="48"/>
                        <w:suppressAutoHyphens w:val="1"/>
                        <w:overflowPunct w:val="1"/>
                        <w:spacing w:line="240" w:lineRule="exact"/>
                        <w:ind w:left="844" w:right="0" w:hanging="983"/>
                        <w:jc w:val="left"/>
                        <w:textAlignment w:val="baseline"/>
                        <w:rPr>
                          <w:rFonts w:hint="default" w:ascii="ＭＳ ゴシック" w:hAnsi="ＭＳ ゴシック" w:eastAsia="ＭＳ ゴシック"/>
                          <w:color w:val="000000"/>
                          <w:spacing w:val="16"/>
                        </w:rPr>
                      </w:pPr>
                    </w:p>
                    <w:p>
                      <w:pPr>
                        <w:pStyle w:val="48"/>
                        <w:suppressAutoHyphens w:val="1"/>
                        <w:overflowPunct w:val="1"/>
                        <w:spacing w:line="240" w:lineRule="exact"/>
                        <w:ind w:left="844" w:right="0" w:hanging="741"/>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八</w:t>
                      </w:r>
                      <w:r>
                        <w:rPr>
                          <w:rFonts w:hint="default" w:ascii="ＭＳ ゴシック" w:hAnsi="ＭＳ ゴシック" w:eastAsia="ＭＳ ゴシック"/>
                          <w:color w:val="000000"/>
                          <w:spacing w:val="16"/>
                        </w:rPr>
                        <w:t xml:space="preserve"> </w:t>
                      </w:r>
                      <w:r>
                        <w:rPr>
                          <w:rFonts w:hint="eastAsia" w:ascii="ＭＳ ゴシック" w:hAnsi="ＭＳ ゴシック" w:eastAsia="ＭＳ ゴシック"/>
                          <w:color w:val="000000"/>
                          <w:spacing w:val="16"/>
                        </w:rPr>
                        <w:t>ま</w:t>
                      </w:r>
                      <w:r>
                        <w:rPr>
                          <w:rFonts w:hint="eastAsia" w:ascii="ＭＳ ゴシック" w:hAnsi="ＭＳ ゴシック" w:eastAsia="ＭＳ ゴシック"/>
                          <w:color w:val="000000"/>
                          <w:spacing w:val="16"/>
                        </w:rPr>
                        <w:t xml:space="preserve"> </w:t>
                      </w:r>
                      <w:r>
                        <w:rPr>
                          <w:rFonts w:hint="eastAsia" w:ascii="ＭＳ ゴシック" w:hAnsi="ＭＳ ゴシック" w:eastAsia="ＭＳ ゴシック"/>
                          <w:color w:val="000000"/>
                          <w:spacing w:val="16"/>
                        </w:rPr>
                        <w:t>商</w:t>
                      </w:r>
                      <w:bookmarkStart w:id="1" w:name="_GoBack"/>
                      <w:bookmarkEnd w:id="1"/>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第　　　　　　号</w:t>
                      </w:r>
                    </w:p>
                    <w:p>
                      <w:pPr>
                        <w:pStyle w:val="48"/>
                        <w:suppressAutoHyphens w:val="1"/>
                        <w:overflowPunct w:val="1"/>
                        <w:spacing w:line="240" w:lineRule="exact"/>
                        <w:ind w:left="844" w:right="0" w:hanging="741"/>
                        <w:jc w:val="left"/>
                        <w:textAlignment w:val="baseline"/>
                        <w:rPr>
                          <w:rFonts w:hint="default" w:ascii="ＭＳ ゴシック" w:hAnsi="ＭＳ ゴシック" w:eastAsia="ＭＳ ゴシック"/>
                          <w:color w:val="000000"/>
                          <w:spacing w:val="16"/>
                        </w:rPr>
                      </w:pPr>
                      <w:r>
                        <w:rPr>
                          <w:rFonts w:hint="eastAsia" w:ascii="ＭＳ ゴシック" w:hAnsi="ＭＳ ゴシック" w:eastAsia="ＭＳ ゴシック"/>
                          <w:color w:val="000000"/>
                        </w:rPr>
                        <w:t>令和</w:t>
                      </w:r>
                      <w:r>
                        <w:rPr>
                          <w:rFonts w:hint="default" w:ascii="ＭＳ ゴシック" w:hAnsi="ＭＳ ゴシック" w:eastAsia="ＭＳ ゴシック"/>
                          <w:color w:val="000000"/>
                          <w:spacing w:val="16"/>
                        </w:rPr>
                        <w:t>　　年　　月　　日</w:t>
                      </w:r>
                    </w:p>
                    <w:p>
                      <w:pPr>
                        <w:pStyle w:val="48"/>
                        <w:suppressAutoHyphens w:val="1"/>
                        <w:overflowPunct w:val="1"/>
                        <w:spacing w:line="240" w:lineRule="exact"/>
                        <w:ind w:left="844" w:right="0" w:hanging="741"/>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申請のとおり相違ないことを認定します。</w:t>
                      </w:r>
                    </w:p>
                    <w:p>
                      <w:pPr>
                        <w:pStyle w:val="48"/>
                        <w:suppressAutoHyphens w:val="1"/>
                        <w:overflowPunct w:val="1"/>
                        <w:spacing w:line="240" w:lineRule="exact"/>
                        <w:ind w:left="844" w:right="0" w:hanging="741"/>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（注）本認定書の有効期間：</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年</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　月</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　日から</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　年</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　月　</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spacing w:val="16"/>
                        </w:rPr>
                        <w:t>日まで</w:t>
                      </w:r>
                    </w:p>
                    <w:p>
                      <w:pPr>
                        <w:pStyle w:val="48"/>
                        <w:suppressAutoHyphens w:val="1"/>
                        <w:overflowPunct w:val="1"/>
                        <w:spacing w:line="240" w:lineRule="exact"/>
                        <w:ind w:left="842" w:right="0" w:firstLine="5082"/>
                        <w:jc w:val="left"/>
                        <w:textAlignment w:val="baseline"/>
                        <w:rPr>
                          <w:rFonts w:hint="default" w:ascii="ＭＳ ゴシック" w:hAnsi="ＭＳ ゴシック" w:eastAsia="ＭＳ ゴシック"/>
                          <w:color w:val="000000"/>
                          <w:spacing w:val="16"/>
                        </w:rPr>
                      </w:pPr>
                    </w:p>
                    <w:p>
                      <w:pPr>
                        <w:pStyle w:val="48"/>
                        <w:suppressAutoHyphens w:val="1"/>
                        <w:overflowPunct w:val="1"/>
                        <w:spacing w:line="240" w:lineRule="exact"/>
                        <w:ind w:left="842" w:right="0" w:firstLine="5082"/>
                        <w:jc w:val="left"/>
                        <w:textAlignment w:val="baseline"/>
                        <w:rPr>
                          <w:rFonts w:hint="default" w:ascii="ＭＳ ゴシック" w:hAnsi="ＭＳ ゴシック" w:eastAsia="ＭＳ ゴシック"/>
                          <w:color w:val="000000"/>
                          <w:spacing w:val="16"/>
                        </w:rPr>
                      </w:pPr>
                    </w:p>
                    <w:p>
                      <w:pPr>
                        <w:pStyle w:val="48"/>
                        <w:suppressAutoHyphens w:val="1"/>
                        <w:overflowPunct w:val="1"/>
                        <w:spacing w:line="240" w:lineRule="exact"/>
                        <w:ind w:left="0" w:right="0" w:firstLine="5808"/>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八街市長　北村　新司</w:t>
                      </w:r>
                    </w:p>
                    <w:p>
                      <w:pPr>
                        <w:pStyle w:val="48"/>
                        <w:suppressAutoHyphens w:val="1"/>
                        <w:spacing w:line="240" w:lineRule="exact"/>
                        <w:ind w:left="1230" w:right="0" w:hanging="1230"/>
                        <w:jc w:val="left"/>
                        <w:textAlignment w:val="baseline"/>
                        <w:rPr>
                          <w:rFonts w:hint="default" w:ascii="ＭＳ ゴシック" w:hAnsi="ＭＳ ゴシック" w:eastAsia="ＭＳ ゴシック"/>
                          <w:color w:val="000000"/>
                        </w:rPr>
                      </w:pPr>
                    </w:p>
                    <w:p>
                      <w:pPr>
                        <w:pStyle w:val="48"/>
                        <w:suppressAutoHyphens w:val="1"/>
                        <w:spacing w:line="240" w:lineRule="exact"/>
                        <w:ind w:left="1230" w:right="0" w:hanging="1230"/>
                        <w:jc w:val="left"/>
                        <w:textAlignment w:val="baseline"/>
                        <w:rPr>
                          <w:rFonts w:hint="default" w:ascii="ＭＳ ゴシック" w:hAnsi="ＭＳ ゴシック" w:eastAsia="ＭＳ ゴシック"/>
                          <w:color w:val="000000"/>
                        </w:rPr>
                      </w:pPr>
                    </w:p>
                    <w:p>
                      <w:pPr>
                        <w:pStyle w:val="48"/>
                        <w:suppressAutoHyphens w:val="1"/>
                        <w:spacing w:line="240" w:lineRule="exact"/>
                        <w:ind w:left="1230" w:right="0" w:hanging="123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（留意事項）</w:t>
                      </w:r>
                    </w:p>
                    <w:p>
                      <w:pPr>
                        <w:pStyle w:val="48"/>
                        <w:suppressAutoHyphens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　本認定とは別に、金融機関及び信用保証協会による金融上の審査があります。</w:t>
                      </w:r>
                    </w:p>
                    <w:p>
                      <w:pPr>
                        <w:pStyle w:val="48"/>
                        <w:suppressAutoHyphens w:val="1"/>
                        <w:spacing w:line="240" w:lineRule="exact"/>
                        <w:ind w:left="492" w:right="0" w:hanging="49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　市町村長又は特別区長から認定を受けた後、本認定の有効期間内に金融機関又は信用保証協会に対して、経営安定関連保証の申込みを行うことが必要です。</w:t>
                      </w:r>
                    </w:p>
                  </w:txbxContent>
                </v:textbox>
                <v:imagedata o:title=""/>
                <w10:wrap type="none" anchorx="text" anchory="text"/>
              </v:shape>
            </w:pict>
          </mc:Fallback>
        </mc:AlternateContent>
      </w:r>
    </w:p>
    <w:sectPr>
      <w:footerReference r:id="rId5" w:type="default"/>
      <w:pgSz w:w="11906" w:h="16838"/>
      <w:pgMar w:top="567" w:right="1701" w:bottom="1049" w:left="1701" w:header="0" w:footer="992" w:gutter="0"/>
      <w:cols w:space="720"/>
      <w:formProt w:val="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
      <w:jc w:val="center"/>
      <w:rPr>
        <w:rFonts w:hint="default"/>
      </w:rPr>
    </w:pPr>
  </w:p>
  <w:p>
    <w:pPr>
      <w:pStyle w:val="38"/>
      <w:jc w:val="center"/>
      <w:rPr>
        <w:rFonts w:hint="default"/>
      </w:rPr>
    </w:pPr>
  </w:p>
  <w:p>
    <w:pPr>
      <w:pStyle w:val="38"/>
      <w:rPr>
        <w:rFonts w:hint="default"/>
      </w:rPr>
    </w:pP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sz w:val="21"/>
      </w:rPr>
    </w:rPrDefault>
  </w:docDefaults>
  <w:style w:type="paragraph" w:styleId="0" w:default="1">
    <w:name w:val="Normal"/>
    <w:next w:val="0"/>
    <w:link w:val="0"/>
    <w:uiPriority w:val="0"/>
    <w:qFormat/>
    <w:pPr>
      <w:widowControl w:val="0"/>
      <w:kinsoku w:val="1"/>
      <w:overflowPunct w:val="1"/>
      <w:autoSpaceDE w:val="1"/>
      <w:jc w:val="both"/>
    </w:pPr>
    <w:rPr>
      <w:rFonts w:ascii="Century" w:hAnsi="Century"/>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Heading 1"/>
    <w:basedOn w:val="0"/>
    <w:next w:val="15"/>
    <w:link w:val="0"/>
    <w:uiPriority w:val="0"/>
    <w:qFormat/>
    <w:pPr>
      <w:keepNext w:val="1"/>
      <w:numPr>
        <w:numId w:val="0"/>
      </w:numPr>
      <w:outlineLvl w:val="0"/>
    </w:pPr>
    <w:rPr>
      <w:rFonts w:ascii="Arial" w:hAnsi="Arial" w:eastAsia="ＭＳ ゴシック"/>
      <w:sz w:val="24"/>
    </w:rPr>
  </w:style>
  <w:style w:type="paragraph" w:styleId="16" w:customStyle="1">
    <w:name w:val="Heading 2"/>
    <w:basedOn w:val="0"/>
    <w:next w:val="16"/>
    <w:link w:val="0"/>
    <w:uiPriority w:val="0"/>
    <w:qFormat/>
    <w:pPr>
      <w:keepNext w:val="1"/>
      <w:numPr>
        <w:numId w:val="0"/>
      </w:numPr>
      <w:outlineLvl w:val="1"/>
    </w:pPr>
    <w:rPr>
      <w:rFonts w:ascii="Arial" w:hAnsi="Arial" w:eastAsia="ＭＳ ゴシック"/>
    </w:rPr>
  </w:style>
  <w:style w:type="character" w:styleId="17" w:customStyle="1">
    <w:name w:val="見出し 1 (文字)"/>
    <w:basedOn w:val="10"/>
    <w:next w:val="17"/>
    <w:link w:val="0"/>
    <w:uiPriority w:val="0"/>
    <w:qFormat/>
    <w:rPr>
      <w:rFonts w:ascii="Arial" w:hAnsi="Arial" w:eastAsia="ＭＳ ゴシック"/>
      <w:sz w:val="24"/>
    </w:rPr>
  </w:style>
  <w:style w:type="character" w:styleId="18" w:customStyle="1">
    <w:name w:val="見出し 2 (文字)"/>
    <w:basedOn w:val="10"/>
    <w:next w:val="18"/>
    <w:link w:val="0"/>
    <w:uiPriority w:val="0"/>
    <w:qFormat/>
    <w:rPr>
      <w:rFonts w:ascii="Arial" w:hAnsi="Arial" w:eastAsia="ＭＳ ゴシック"/>
    </w:rPr>
  </w:style>
  <w:style w:type="character" w:styleId="19" w:customStyle="1">
    <w:name w:val="ヘッダー (文字)"/>
    <w:basedOn w:val="10"/>
    <w:next w:val="19"/>
    <w:link w:val="0"/>
    <w:uiPriority w:val="0"/>
    <w:qFormat/>
  </w:style>
  <w:style w:type="character" w:styleId="20" w:customStyle="1">
    <w:name w:val="フッター (文字)"/>
    <w:basedOn w:val="10"/>
    <w:next w:val="20"/>
    <w:link w:val="0"/>
    <w:uiPriority w:val="0"/>
    <w:qFormat/>
  </w:style>
  <w:style w:type="character" w:styleId="21" w:customStyle="1">
    <w:name w:val="吹き出し (文字)"/>
    <w:basedOn w:val="10"/>
    <w:next w:val="21"/>
    <w:link w:val="0"/>
    <w:uiPriority w:val="0"/>
    <w:qFormat/>
    <w:rPr>
      <w:rFonts w:ascii="Arial" w:hAnsi="Arial" w:eastAsia="ＭＳ ゴシック"/>
      <w:sz w:val="18"/>
    </w:rPr>
  </w:style>
  <w:style w:type="character" w:styleId="22">
    <w:name w:val="Placeholder Text"/>
    <w:basedOn w:val="10"/>
    <w:next w:val="22"/>
    <w:link w:val="0"/>
    <w:uiPriority w:val="0"/>
    <w:qFormat/>
    <w:rPr>
      <w:color w:val="808080"/>
    </w:rPr>
  </w:style>
  <w:style w:type="character" w:styleId="23">
    <w:name w:val="annotation reference"/>
    <w:basedOn w:val="10"/>
    <w:next w:val="23"/>
    <w:link w:val="0"/>
    <w:uiPriority w:val="0"/>
    <w:semiHidden/>
    <w:qFormat/>
    <w:rPr>
      <w:sz w:val="18"/>
    </w:rPr>
  </w:style>
  <w:style w:type="character" w:styleId="24" w:customStyle="1">
    <w:name w:val="コメント文字列 (文字)"/>
    <w:basedOn w:val="10"/>
    <w:next w:val="24"/>
    <w:link w:val="0"/>
    <w:uiPriority w:val="0"/>
    <w:qFormat/>
  </w:style>
  <w:style w:type="character" w:styleId="25" w:customStyle="1">
    <w:name w:val="コメント内容 (文字)"/>
    <w:basedOn w:val="24"/>
    <w:next w:val="25"/>
    <w:link w:val="0"/>
    <w:uiPriority w:val="0"/>
    <w:qFormat/>
    <w:rPr>
      <w:b w:val="1"/>
    </w:rPr>
  </w:style>
  <w:style w:type="character" w:styleId="26">
    <w:name w:val="page number"/>
    <w:basedOn w:val="10"/>
    <w:next w:val="26"/>
    <w:link w:val="0"/>
    <w:uiPriority w:val="0"/>
    <w:qFormat/>
  </w:style>
  <w:style w:type="character" w:styleId="27" w:customStyle="1">
    <w:name w:val="日付 (文字)"/>
    <w:basedOn w:val="10"/>
    <w:next w:val="27"/>
    <w:link w:val="0"/>
    <w:uiPriority w:val="0"/>
    <w:qFormat/>
    <w:rPr>
      <w:rFonts w:ascii="Century" w:hAnsi="Century"/>
    </w:rPr>
  </w:style>
  <w:style w:type="character" w:styleId="28" w:customStyle="1">
    <w:name w:val="書式なし (文字)"/>
    <w:basedOn w:val="10"/>
    <w:next w:val="28"/>
    <w:link w:val="0"/>
    <w:uiPriority w:val="0"/>
    <w:qFormat/>
    <w:rPr>
      <w:rFonts w:ascii="ＭＳ ゴシック" w:hAnsi="ＭＳ ゴシック" w:eastAsia="ＭＳ ゴシック"/>
      <w:sz w:val="20"/>
    </w:rPr>
  </w:style>
  <w:style w:type="character" w:styleId="29" w:customStyle="1">
    <w:name w:val="記 (文字)"/>
    <w:basedOn w:val="10"/>
    <w:next w:val="29"/>
    <w:link w:val="0"/>
    <w:uiPriority w:val="0"/>
    <w:qFormat/>
    <w:rPr>
      <w:rFonts w:ascii="ＭＳ ゴシック" w:hAnsi="ＭＳ ゴシック" w:eastAsia="ＭＳ ゴシック"/>
      <w:color w:val="000000"/>
    </w:rPr>
  </w:style>
  <w:style w:type="character" w:styleId="30" w:customStyle="1">
    <w:name w:val="結語 (文字)"/>
    <w:basedOn w:val="10"/>
    <w:next w:val="30"/>
    <w:link w:val="0"/>
    <w:uiPriority w:val="0"/>
    <w:qFormat/>
    <w:rPr>
      <w:rFonts w:ascii="ＭＳ ゴシック" w:hAnsi="ＭＳ ゴシック" w:eastAsia="ＭＳ ゴシック"/>
      <w:color w:val="000000"/>
    </w:rPr>
  </w:style>
  <w:style w:type="paragraph" w:styleId="31" w:customStyle="1">
    <w:name w:val="Heading"/>
    <w:basedOn w:val="0"/>
    <w:next w:val="32"/>
    <w:link w:val="0"/>
    <w:uiPriority w:val="0"/>
    <w:qFormat/>
    <w:pPr>
      <w:keepNext w:val="1"/>
      <w:spacing w:before="240" w:beforeLines="0" w:beforeAutospacing="0" w:after="120" w:afterLines="0" w:afterAutospacing="0"/>
    </w:pPr>
    <w:rPr>
      <w:rFonts w:ascii="Liberation Sans" w:hAnsi="Liberation Sans"/>
      <w:sz w:val="28"/>
    </w:rPr>
  </w:style>
  <w:style w:type="paragraph" w:styleId="32">
    <w:name w:val="Body Text"/>
    <w:basedOn w:val="0"/>
    <w:next w:val="32"/>
    <w:link w:val="0"/>
    <w:uiPriority w:val="0"/>
    <w:pPr>
      <w:spacing w:before="0" w:beforeLines="0" w:beforeAutospacing="0" w:after="140" w:afterLines="0" w:afterAutospacing="0" w:line="288" w:lineRule="auto"/>
    </w:pPr>
  </w:style>
  <w:style w:type="paragraph" w:styleId="33">
    <w:name w:val="List"/>
    <w:basedOn w:val="32"/>
    <w:next w:val="33"/>
    <w:link w:val="0"/>
    <w:uiPriority w:val="0"/>
  </w:style>
  <w:style w:type="paragraph" w:styleId="34" w:customStyle="1">
    <w:name w:val="Caption"/>
    <w:basedOn w:val="0"/>
    <w:next w:val="34"/>
    <w:link w:val="0"/>
    <w:uiPriority w:val="0"/>
    <w:qFormat/>
    <w:pPr>
      <w:suppressLineNumbers w:val="1"/>
      <w:spacing w:before="120" w:beforeLines="0" w:beforeAutospacing="0" w:after="120" w:afterLines="0" w:afterAutospacing="0"/>
    </w:pPr>
    <w:rPr>
      <w:i w:val="1"/>
      <w:sz w:val="24"/>
    </w:rPr>
  </w:style>
  <w:style w:type="paragraph" w:styleId="35" w:customStyle="1">
    <w:name w:val="Index"/>
    <w:basedOn w:val="0"/>
    <w:next w:val="35"/>
    <w:link w:val="0"/>
    <w:uiPriority w:val="0"/>
    <w:qFormat/>
    <w:pPr>
      <w:suppressLineNumbers w:val="1"/>
    </w:pPr>
  </w:style>
  <w:style w:type="paragraph" w:styleId="36">
    <w:name w:val="TOC Heading"/>
    <w:basedOn w:val="15"/>
    <w:next w:val="36"/>
    <w:link w:val="0"/>
    <w:uiPriority w:val="0"/>
    <w:qFormat/>
  </w:style>
  <w:style w:type="paragraph" w:styleId="37" w:customStyle="1">
    <w:name w:val="Header"/>
    <w:basedOn w:val="0"/>
    <w:next w:val="37"/>
    <w:link w:val="0"/>
    <w:uiPriority w:val="0"/>
    <w:pPr>
      <w:tabs>
        <w:tab w:val="center" w:leader="none" w:pos="4252"/>
        <w:tab w:val="right" w:leader="none" w:pos="8504"/>
      </w:tabs>
      <w:snapToGrid w:val="0"/>
    </w:pPr>
  </w:style>
  <w:style w:type="paragraph" w:styleId="38" w:customStyle="1">
    <w:name w:val="Footer"/>
    <w:basedOn w:val="0"/>
    <w:next w:val="38"/>
    <w:link w:val="0"/>
    <w:uiPriority w:val="0"/>
    <w:pPr>
      <w:tabs>
        <w:tab w:val="center" w:leader="none" w:pos="4252"/>
        <w:tab w:val="right" w:leader="none" w:pos="8504"/>
      </w:tabs>
      <w:snapToGrid w:val="0"/>
    </w:pPr>
  </w:style>
  <w:style w:type="paragraph" w:styleId="39">
    <w:name w:val="Balloon Text"/>
    <w:basedOn w:val="0"/>
    <w:next w:val="39"/>
    <w:link w:val="0"/>
    <w:uiPriority w:val="0"/>
    <w:semiHidden/>
    <w:qFormat/>
    <w:rPr>
      <w:rFonts w:ascii="Arial" w:hAnsi="Arial" w:eastAsia="ＭＳ ゴシック"/>
      <w:sz w:val="18"/>
    </w:rPr>
  </w:style>
  <w:style w:type="paragraph" w:styleId="40">
    <w:name w:val="annotation text"/>
    <w:basedOn w:val="0"/>
    <w:next w:val="40"/>
    <w:link w:val="0"/>
    <w:uiPriority w:val="0"/>
    <w:semiHidden/>
    <w:qFormat/>
    <w:pPr>
      <w:jc w:val="left"/>
    </w:pPr>
  </w:style>
  <w:style w:type="paragraph" w:styleId="41">
    <w:name w:val="annotation subject"/>
    <w:basedOn w:val="40"/>
    <w:next w:val="41"/>
    <w:link w:val="0"/>
    <w:uiPriority w:val="0"/>
    <w:semiHidden/>
    <w:qFormat/>
    <w:rPr>
      <w:b w:val="1"/>
    </w:rPr>
  </w:style>
  <w:style w:type="paragraph" w:styleId="42">
    <w:name w:val="Revision"/>
    <w:next w:val="42"/>
    <w:link w:val="0"/>
    <w:uiPriority w:val="0"/>
    <w:qFormat/>
    <w:pPr>
      <w:widowControl w:val="1"/>
      <w:kinsoku w:val="1"/>
      <w:overflowPunct w:val="1"/>
      <w:autoSpaceDE w:val="1"/>
      <w:jc w:val="left"/>
    </w:pPr>
    <w:rPr>
      <w:rFonts w:ascii="Century" w:hAnsi="Century"/>
      <w:color w:val="auto"/>
      <w:sz w:val="21"/>
    </w:rPr>
  </w:style>
  <w:style w:type="paragraph" w:styleId="43">
    <w:name w:val="List Paragraph"/>
    <w:basedOn w:val="0"/>
    <w:next w:val="43"/>
    <w:link w:val="0"/>
    <w:uiPriority w:val="0"/>
    <w:qFormat/>
    <w:pPr>
      <w:ind w:left="840" w:right="0" w:firstLine="0"/>
    </w:pPr>
    <w:rPr>
      <w:rFonts w:ascii="Century" w:hAnsi="Century"/>
    </w:rPr>
  </w:style>
  <w:style w:type="paragraph" w:styleId="44">
    <w:name w:val="Date"/>
    <w:basedOn w:val="0"/>
    <w:next w:val="44"/>
    <w:link w:val="0"/>
    <w:uiPriority w:val="0"/>
    <w:qFormat/>
    <w:rPr>
      <w:rFonts w:ascii="Century" w:hAnsi="Century"/>
    </w:rPr>
  </w:style>
  <w:style w:type="paragraph" w:styleId="45">
    <w:name w:val="Plain Text"/>
    <w:basedOn w:val="0"/>
    <w:next w:val="45"/>
    <w:link w:val="0"/>
    <w:uiPriority w:val="0"/>
    <w:qFormat/>
    <w:pPr>
      <w:jc w:val="left"/>
    </w:pPr>
    <w:rPr>
      <w:rFonts w:ascii="ＭＳ ゴシック" w:hAnsi="ＭＳ ゴシック" w:eastAsia="ＭＳ ゴシック"/>
      <w:sz w:val="20"/>
    </w:rPr>
  </w:style>
  <w:style w:type="paragraph" w:styleId="46">
    <w:name w:val="Note Heading"/>
    <w:basedOn w:val="0"/>
    <w:next w:val="46"/>
    <w:link w:val="0"/>
    <w:uiPriority w:val="0"/>
    <w:qFormat/>
    <w:pPr>
      <w:jc w:val="center"/>
    </w:pPr>
    <w:rPr>
      <w:rFonts w:ascii="ＭＳ ゴシック" w:hAnsi="ＭＳ ゴシック" w:eastAsia="ＭＳ ゴシック"/>
      <w:color w:val="000000"/>
    </w:rPr>
  </w:style>
  <w:style w:type="paragraph" w:styleId="47">
    <w:name w:val="Closing"/>
    <w:basedOn w:val="0"/>
    <w:next w:val="47"/>
    <w:link w:val="0"/>
    <w:uiPriority w:val="0"/>
    <w:qFormat/>
    <w:pPr>
      <w:jc w:val="right"/>
    </w:pPr>
    <w:rPr>
      <w:rFonts w:ascii="ＭＳ ゴシック" w:hAnsi="ＭＳ ゴシック" w:eastAsia="ＭＳ ゴシック"/>
      <w:color w:val="000000"/>
    </w:rPr>
  </w:style>
  <w:style w:type="paragraph" w:styleId="48" w:customStyle="1">
    <w:name w:val="Frame Contents"/>
    <w:basedOn w:val="0"/>
    <w:next w:val="48"/>
    <w:link w:val="0"/>
    <w:uiPriority w:val="0"/>
    <w:qFormat/>
  </w:style>
  <w:style w:type="paragraph" w:styleId="49" w:customStyle="1">
    <w:name w:val="Table Contents"/>
    <w:basedOn w:val="0"/>
    <w:next w:val="49"/>
    <w:link w:val="0"/>
    <w:uiPriority w:val="0"/>
    <w:qFormat/>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1</Pages>
  <Words>2</Words>
  <Characters>823</Characters>
  <Application>JUST Note</Application>
  <Lines>63</Lines>
  <Paragraphs>34</Paragraphs>
  <Company>経済産業省</Company>
  <CharactersWithSpaces>1201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Administrator</cp:lastModifiedBy>
  <cp:lastPrinted>2020-03-09T02:34:09Z</cp:lastPrinted>
  <dcterms:created xsi:type="dcterms:W3CDTF">2012-10-18T02:34:00Z</dcterms:created>
  <dcterms:modified xsi:type="dcterms:W3CDTF">2024-08-21T04:35:12Z</dcterms:modified>
  <cp:revision>15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14.0000</vt:lpwstr>
  </property>
  <property fmtid="{D5CDD505-2E9C-101B-9397-08002B2CF9AE}" pid="3" name="Company">
    <vt:lpwstr>経済産業省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