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rPr>
          <w:rFonts w:hint="default" w:ascii="HG丸ｺﾞｼｯｸM-PRO" w:hAnsi="HG丸ｺﾞｼｯｸM-PRO" w:eastAsia="HG丸ｺﾞｼｯｸM-PRO"/>
          <w:strike w:val="0"/>
          <w:color w:val="000000"/>
          <w:sz w:val="28"/>
          <w:u w:val="none" w:color="auto"/>
        </w:rPr>
      </w:pPr>
      <w:r>
        <w:rPr>
          <w:rFonts w:hint="default" w:ascii="HG丸ｺﾞｼｯｸM-PRO" w:hAnsi="HG丸ｺﾞｼｯｸM-PRO" w:eastAsia="HG丸ｺﾞｼｯｸM-PRO"/>
          <w:color w:val="000000"/>
          <w:sz w:val="28"/>
        </w:rPr>
        <w:t>介護報酬算定に係る体制等に関する届出について</w:t>
      </w:r>
    </w:p>
    <w:p>
      <w:pPr>
        <w:pStyle w:val="0"/>
        <w:autoSpaceDE w:val="0"/>
        <w:autoSpaceDN w:val="0"/>
        <w:adjustRightInd w:val="0"/>
        <w:snapToGrid w:val="0"/>
        <w:rPr>
          <w:rFonts w:hint="eastAsia"/>
        </w:rPr>
      </w:pPr>
      <w:r>
        <w:rPr>
          <w:rFonts w:hint="default" w:ascii="HG丸ｺﾞｼｯｸM-PRO" w:hAnsi="HG丸ｺﾞｼｯｸM-PRO" w:eastAsia="HG丸ｺﾞｼｯｸM-PRO"/>
          <w:strike w:val="0"/>
          <w:color w:val="000000"/>
          <w:sz w:val="28"/>
          <w:u w:val="none" w:color="auto"/>
        </w:rPr>
        <w:t>（</w:t>
      </w:r>
      <w:r>
        <w:rPr>
          <w:rFonts w:hint="eastAsia" w:ascii="HG丸ｺﾞｼｯｸM-PRO" w:hAnsi="HG丸ｺﾞｼｯｸM-PRO" w:eastAsia="HG丸ｺﾞｼｯｸM-PRO"/>
          <w:strike w:val="0"/>
          <w:color w:val="000000"/>
          <w:sz w:val="28"/>
          <w:u w:val="none" w:color="auto"/>
        </w:rPr>
        <w:t>小規模多機能型居宅介護</w:t>
      </w:r>
      <w:r>
        <w:rPr>
          <w:rFonts w:hint="default" w:ascii="HG丸ｺﾞｼｯｸM-PRO" w:hAnsi="HG丸ｺﾞｼｯｸM-PRO" w:eastAsia="HG丸ｺﾞｼｯｸM-PRO"/>
          <w:strike w:val="0"/>
          <w:color w:val="000000"/>
          <w:sz w:val="28"/>
          <w:u w:val="none" w:color="auto"/>
        </w:rPr>
        <w:t>）</w:t>
      </w:r>
    </w:p>
    <w:p>
      <w:pPr>
        <w:pStyle w:val="0"/>
        <w:autoSpaceDE w:val="0"/>
        <w:autoSpaceDN w:val="0"/>
        <w:adjustRightInd w:val="0"/>
        <w:snapToGrid w:val="0"/>
        <w:rPr>
          <w:rFonts w:hint="eastAsia"/>
        </w:rPr>
      </w:pPr>
    </w:p>
    <w:p>
      <w:pPr>
        <w:pStyle w:val="0"/>
        <w:autoSpaceDE w:val="0"/>
        <w:autoSpaceDN w:val="0"/>
        <w:adjustRightInd w:val="0"/>
        <w:jc w:val="left"/>
        <w:rPr>
          <w:rFonts w:hint="default" w:ascii="HG丸ｺﾞｼｯｸM-PRO" w:hAnsi="HG丸ｺﾞｼｯｸM-PRO" w:eastAsia="HG丸ｺﾞｼｯｸM-PRO"/>
          <w:color w:val="000000"/>
        </w:rPr>
      </w:pP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color w:val="000000"/>
          <w:sz w:val="21"/>
        </w:rPr>
        <w:t>【提出書類】</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・介護給付費算定に係る体制等に関する届出書（別紙</w:t>
      </w:r>
      <w:r>
        <w:rPr>
          <w:rFonts w:hint="eastAsia" w:ascii="HG丸ｺﾞｼｯｸM-PRO" w:hAnsi="HG丸ｺﾞｼｯｸM-PRO" w:eastAsia="HG丸ｺﾞｼｯｸM-PRO"/>
          <w:strike w:val="0"/>
          <w:color w:val="000000"/>
          <w:sz w:val="21"/>
          <w:u w:val="none" w:color="auto"/>
        </w:rPr>
        <w:t>３－２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１－３</w:t>
      </w:r>
      <w:bookmarkStart w:id="0" w:name="_GoBack"/>
      <w:bookmarkEnd w:id="0"/>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eastAsia"/>
          <w:sz w:val="21"/>
        </w:rPr>
      </w:pPr>
      <w:r>
        <w:rPr>
          <w:rFonts w:hint="default" w:ascii="HG丸ｺﾞｼｯｸM-PRO" w:hAnsi="HG丸ｺﾞｼｯｸM-PRO" w:eastAsia="HG丸ｺﾞｼｯｸM-PRO"/>
          <w:strike w:val="0"/>
          <w:color w:val="000000"/>
          <w:sz w:val="21"/>
          <w:u w:val="none" w:color="auto"/>
        </w:rPr>
        <w:t>・以下の添付書類</w:t>
      </w:r>
    </w:p>
    <w:tbl>
      <w:tblPr>
        <w:tblStyle w:val="17"/>
        <w:tblW w:w="4939" w:type="pct"/>
        <w:tblInd w:w="0" w:type="dxa"/>
        <w:tblLayout w:type="fixed"/>
        <w:tblLook w:firstRow="1" w:lastRow="0" w:firstColumn="1" w:lastColumn="0" w:noHBand="0" w:noVBand="1" w:val="04A0"/>
      </w:tblPr>
      <w:tblGrid>
        <w:gridCol w:w="3355"/>
        <w:gridCol w:w="5592"/>
        <w:gridCol w:w="4"/>
      </w:tblGrid>
      <w:tr>
        <w:trPr>
          <w:gridAfter w:val="1"/>
          <w:wAfter w:w="2" w:type="pct"/>
          <w:trHeight w:val="542" w:hRule="atLeas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職員の欠員による減算の状況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減算・減算の解消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p>
            <w:pPr>
              <w:pStyle w:val="0"/>
              <w:rPr>
                <w:rFonts w:hint="eastAsia" w:ascii="HG丸ｺﾞｼｯｸM-PRO" w:hAnsi="HG丸ｺﾞｼｯｸM-PRO" w:eastAsia="HG丸ｺﾞｼｯｸM-PRO"/>
                <w:sz w:val="21"/>
              </w:rPr>
            </w:pP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・※人員基準欠如が生じた月（解消した場合は解消した月）のもの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・研修修了証等（減算が解消される場合にのみ提出）</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減算の解消についても、前月</w:t>
            </w:r>
            <w:r>
              <w:rPr>
                <w:rFonts w:hint="eastAsia" w:ascii="HG丸ｺﾞｼｯｸM-PRO" w:hAnsi="HG丸ｺﾞｼｯｸM-PRO" w:eastAsia="HG丸ｺﾞｼｯｸM-PRO"/>
                <w:sz w:val="21"/>
                <w:u w:val="single" w:color="auto"/>
              </w:rPr>
              <w:t>15</w:t>
            </w:r>
            <w:r>
              <w:rPr>
                <w:rFonts w:hint="eastAsia" w:ascii="HG丸ｺﾞｼｯｸM-PRO" w:hAnsi="HG丸ｺﾞｼｯｸM-PRO" w:eastAsia="HG丸ｺﾞｼｯｸM-PRO"/>
                <w:sz w:val="21"/>
                <w:u w:val="single" w:color="auto"/>
              </w:rPr>
              <w:t>日が締切りです。締切りに間に合わない場合、翌々月からの減算解消となります。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算定している加算で、人員欠如に該当していないことを要件とする加算は、取下げの届出をしてください。</w:t>
            </w:r>
          </w:p>
        </w:tc>
      </w:tr>
      <w:tr>
        <w:trPr>
          <w:gridAfter w:val="1"/>
          <w:wAfter w:w="2" w:type="pct"/>
        </w:trPr>
        <w:tc>
          <w:tcPr>
            <w:tcW w:w="1873" w:type="pct"/>
            <w:vAlign w:val="top"/>
          </w:tcPr>
          <w:p>
            <w:pPr>
              <w:pStyle w:val="0"/>
              <w:rPr>
                <w:rFonts w:hint="eastAsia"/>
              </w:rPr>
            </w:pPr>
            <w:r>
              <w:rPr>
                <w:rFonts w:hint="eastAsia" w:ascii="HG丸ｺﾞｼｯｸM-PRO" w:hAnsi="HG丸ｺﾞｼｯｸM-PRO" w:eastAsia="HG丸ｺﾞｼｯｸM-PRO"/>
                <w:sz w:val="21"/>
              </w:rPr>
              <w:t>認知症加算</w:t>
            </w:r>
          </w:p>
        </w:tc>
        <w:tc>
          <w:tcPr>
            <w:tcW w:w="3124" w:type="pct"/>
            <w:vAlign w:val="top"/>
          </w:tcPr>
          <w:p>
            <w:pPr>
              <w:pStyle w:val="0"/>
              <w:rPr>
                <w:rFonts w:hint="eastAsia"/>
              </w:rPr>
            </w:pPr>
            <w:r>
              <w:rPr>
                <w:rFonts w:hint="eastAsia" w:ascii="HG丸ｺﾞｼｯｸM-PRO" w:hAnsi="HG丸ｺﾞｼｯｸM-PRO" w:eastAsia="HG丸ｺﾞｼｯｸM-PRO"/>
                <w:sz w:val="21"/>
              </w:rPr>
              <w:t>・「認知症加算（Ⅰ）・（Ⅱ）に係る届出書」（別紙</w:t>
            </w:r>
            <w:r>
              <w:rPr>
                <w:rFonts w:hint="eastAsia" w:ascii="HG丸ｺﾞｼｯｸM-PRO" w:hAnsi="HG丸ｺﾞｼｯｸM-PRO" w:eastAsia="HG丸ｺﾞｼｯｸM-PRO"/>
                <w:sz w:val="21"/>
              </w:rPr>
              <w:t>44</w:t>
            </w:r>
            <w:r>
              <w:rPr>
                <w:rFonts w:hint="eastAsia" w:ascii="HG丸ｺﾞｼｯｸM-PRO" w:hAnsi="HG丸ｺﾞｼｯｸM-PRO" w:eastAsia="HG丸ｺﾞｼｯｸM-PRO"/>
                <w:sz w:val="21"/>
              </w:rPr>
              <w:t>）</w:t>
            </w:r>
          </w:p>
          <w:p>
            <w:pPr>
              <w:pStyle w:val="0"/>
              <w:ind w:firstLineChars="0"/>
              <w:rPr>
                <w:rFonts w:hint="eastAsia"/>
              </w:rPr>
            </w:pPr>
            <w:r>
              <w:rPr>
                <w:rFonts w:hint="eastAsia" w:ascii="HG丸ｺﾞｼｯｸM-PRO" w:hAnsi="HG丸ｺﾞｼｯｸM-PRO" w:eastAsia="HG丸ｺﾞｼｯｸM-PRO"/>
                <w:sz w:val="21"/>
                <w:bdr w:val="single" w:color="auto" w:sz="4" w:space="0"/>
              </w:rPr>
              <w:t>認知症加算Ⅰ</w:t>
            </w:r>
          </w:p>
          <w:p>
            <w:pPr>
              <w:pStyle w:val="0"/>
              <w:ind w:firstLineChars="0"/>
              <w:rPr>
                <w:rFonts w:hint="eastAsia"/>
              </w:rPr>
            </w:pPr>
            <w:r>
              <w:rPr>
                <w:rFonts w:hint="eastAsia" w:ascii="HG丸ｺﾞｼｯｸM-PRO" w:hAnsi="HG丸ｺﾞｼｯｸM-PRO" w:eastAsia="HG丸ｺﾞｼｯｸM-PRO"/>
                <w:sz w:val="21"/>
              </w:rPr>
              <w:t>・認知症介護に係る専門的な研修の修了と認知症介護の指導に係る専門的な研修の修了が確認できるもの</w:t>
            </w:r>
          </w:p>
          <w:p>
            <w:pPr>
              <w:pStyle w:val="0"/>
              <w:ind w:firstLineChars="0"/>
              <w:rPr>
                <w:rFonts w:hint="eastAsia"/>
              </w:rPr>
            </w:pPr>
            <w:r>
              <w:rPr>
                <w:rFonts w:hint="eastAsia" w:ascii="HG丸ｺﾞｼｯｸM-PRO" w:hAnsi="HG丸ｺﾞｼｯｸM-PRO" w:eastAsia="HG丸ｺﾞｼｯｸM-PRO"/>
                <w:sz w:val="21"/>
                <w:bdr w:val="single" w:color="auto" w:sz="4" w:space="0"/>
              </w:rPr>
              <w:t>認知症加算Ⅱ</w:t>
            </w:r>
          </w:p>
          <w:p>
            <w:pPr>
              <w:pStyle w:val="0"/>
              <w:rPr>
                <w:rFonts w:hint="eastAsia"/>
              </w:rPr>
            </w:pPr>
            <w:r>
              <w:rPr>
                <w:rFonts w:hint="eastAsia" w:ascii="HG丸ｺﾞｼｯｸM-PRO" w:hAnsi="HG丸ｺﾞｼｯｸM-PRO" w:eastAsia="HG丸ｺﾞｼｯｸM-PRO"/>
                <w:sz w:val="21"/>
              </w:rPr>
              <w:t>・認知症介護に係る専門的な研修の修了が確認できるもの</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若年性認知症利用者受入加算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看護職員配置加算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　※加算算定月のもの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看護職員配置加算Ⅰ</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none" w:color="auto" w:sz="0" w:space="0"/>
              </w:rPr>
              <w:t>・看護師の資格証の写し</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single" w:color="auto" w:sz="4" w:space="0"/>
              </w:rPr>
              <w:t>看護職員配置加算Ⅱ</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none" w:color="auto" w:sz="0" w:space="0"/>
              </w:rPr>
              <w:t>・准看護師の資格証の写し</w:t>
            </w:r>
          </w:p>
          <w:p>
            <w:pPr>
              <w:pStyle w:val="0"/>
              <w:rPr>
                <w:rFonts w:hint="eastAsia" w:ascii="HG丸ｺﾞｼｯｸM-PRO" w:hAnsi="HG丸ｺﾞｼｯｸM-PRO" w:eastAsia="HG丸ｺﾞｼｯｸM-PRO"/>
                <w:sz w:val="21"/>
                <w:bdr w:val="none" w:color="auto" w:sz="0" w:space="0"/>
              </w:rPr>
            </w:pPr>
            <w:r>
              <w:rPr>
                <w:rFonts w:hint="eastAsia" w:ascii="HG丸ｺﾞｼｯｸM-PRO" w:hAnsi="HG丸ｺﾞｼｯｸM-PRO" w:eastAsia="HG丸ｺﾞｼｯｸM-PRO"/>
                <w:sz w:val="21"/>
                <w:bdr w:val="single" w:color="auto" w:sz="4" w:space="0"/>
              </w:rPr>
              <w:t>看護職員配置加算Ⅲ</w:t>
            </w:r>
          </w:p>
          <w:p>
            <w:pPr>
              <w:pStyle w:val="0"/>
              <w:rPr>
                <w:rFonts w:hint="eastAsia" w:ascii="HG丸ｺﾞｼｯｸM-PRO" w:hAnsi="HG丸ｺﾞｼｯｸM-PRO" w:eastAsia="HG丸ｺﾞｼｯｸM-PRO"/>
                <w:sz w:val="21"/>
                <w:bdr w:val="single" w:color="auto" w:sz="4" w:space="0"/>
              </w:rPr>
            </w:pPr>
            <w:r>
              <w:rPr>
                <w:rFonts w:hint="eastAsia" w:ascii="HG丸ｺﾞｼｯｸM-PRO" w:hAnsi="HG丸ｺﾞｼｯｸM-PRO" w:eastAsia="HG丸ｺﾞｼｯｸM-PRO"/>
                <w:sz w:val="21"/>
                <w:bdr w:val="none" w:color="auto" w:sz="0" w:space="0"/>
              </w:rPr>
              <w:t>・看護師又は准看護師の資格証の写し</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看取り連携体制加算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・「看取り連携体制加算に係る届出書」（別紙１３）</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※「看護職員配置加算Ⅰ」を算定していない場合は、算定できない。</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・看取りに関する指針・同意書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・２４時間連絡体制の確保について定めたもの</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訪問体制強化加算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・「訪問体制強化加算に係る届出書」（別紙</w:t>
            </w:r>
            <w:r>
              <w:rPr>
                <w:rFonts w:hint="eastAsia" w:ascii="HG丸ｺﾞｼｯｸM-PRO" w:hAnsi="HG丸ｺﾞｼｯｸM-PRO" w:eastAsia="HG丸ｺﾞｼｯｸM-PRO"/>
                <w:sz w:val="21"/>
              </w:rPr>
              <w:t>45</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　※加算算定月のもの</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総合マネジメント体制強化加算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・「総合マネジメント体制強化加算に係る届出書」（別紙</w:t>
            </w:r>
            <w:r>
              <w:rPr>
                <w:rFonts w:hint="eastAsia" w:ascii="HG丸ｺﾞｼｯｸM-PRO" w:hAnsi="HG丸ｺﾞｼｯｸM-PRO" w:eastAsia="HG丸ｺﾞｼｯｸM-PRO"/>
                <w:sz w:val="21"/>
              </w:rPr>
              <w:t>42</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総合マネジメント体制強化加算Ⅰ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・地域の行事や活動の参加等の記録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・事業所の特性に応じて実施している活動の記録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総合マネジメント体制強化加算Ⅱ</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・地域の行事や活動の参加等の記録</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科学的介護推進体制加算</w:t>
            </w: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gridAfter w:val="1"/>
          <w:wAfter w:w="2" w:type="pct"/>
        </w:trPr>
        <w:tc>
          <w:tcPr>
            <w:tcW w:w="1873" w:type="pct"/>
            <w:vAlign w:val="top"/>
          </w:tcPr>
          <w:p>
            <w:pPr>
              <w:pStyle w:val="0"/>
              <w:rPr>
                <w:rFonts w:hint="eastAsia"/>
              </w:rPr>
            </w:pPr>
            <w:r>
              <w:rPr>
                <w:rFonts w:hint="eastAsia" w:ascii="HG丸ｺﾞｼｯｸM-PRO" w:hAnsi="HG丸ｺﾞｼｯｸM-PRO" w:eastAsia="HG丸ｺﾞｼｯｸM-PRO"/>
                <w:sz w:val="21"/>
              </w:rPr>
              <w:t>生産性向上推進体制加算</w:t>
            </w:r>
          </w:p>
        </w:tc>
        <w:tc>
          <w:tcPr>
            <w:tcW w:w="3124" w:type="pct"/>
            <w:vAlign w:val="top"/>
          </w:tcPr>
          <w:p>
            <w:pPr>
              <w:pStyle w:val="0"/>
              <w:rPr>
                <w:rFonts w:hint="eastAsia"/>
              </w:rPr>
            </w:pPr>
            <w:r>
              <w:rPr>
                <w:rFonts w:hint="eastAsia" w:ascii="HG丸ｺﾞｼｯｸM-PRO" w:hAnsi="HG丸ｺﾞｼｯｸM-PRO" w:eastAsia="HG丸ｺﾞｼｯｸM-PRO"/>
                <w:sz w:val="21"/>
              </w:rPr>
              <w:t>・「生産性向上推進体制加算に係る届出書」（別紙</w:t>
            </w:r>
            <w:r>
              <w:rPr>
                <w:rFonts w:hint="eastAsia" w:ascii="HG丸ｺﾞｼｯｸM-PRO" w:hAnsi="HG丸ｺﾞｼｯｸM-PRO" w:eastAsia="HG丸ｺﾞｼｯｸM-PRO"/>
                <w:sz w:val="21"/>
              </w:rPr>
              <w:t>28</w:t>
            </w:r>
            <w:r>
              <w:rPr>
                <w:rFonts w:hint="eastAsia" w:ascii="HG丸ｺﾞｼｯｸM-PRO" w:hAnsi="HG丸ｺﾞｼｯｸM-PRO" w:eastAsia="HG丸ｺﾞｼｯｸM-PRO"/>
                <w:sz w:val="21"/>
              </w:rPr>
              <w:t>）</w:t>
            </w:r>
          </w:p>
        </w:tc>
      </w:tr>
      <w:tr>
        <w:trPr>
          <w:gridAfter w:val="1"/>
          <w:wAfter w:w="2" w:type="pct"/>
        </w:trPr>
        <w:tc>
          <w:tcPr>
            <w:tcW w:w="1873"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w:t>
            </w:r>
          </w:p>
          <w:p>
            <w:pPr>
              <w:pStyle w:val="0"/>
              <w:rPr>
                <w:rFonts w:hint="eastAsia" w:ascii="HG丸ｺﾞｼｯｸM-PRO" w:hAnsi="HG丸ｺﾞｼｯｸM-PRO" w:eastAsia="HG丸ｺﾞｼｯｸM-PRO"/>
                <w:sz w:val="21"/>
              </w:rPr>
            </w:pPr>
          </w:p>
        </w:tc>
        <w:tc>
          <w:tcPr>
            <w:tcW w:w="312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・サービス提供体制強化加算に関する届出書（別紙１４－５）</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・従業者（介護職員・看護師・准看護師）ごとの研修計画</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・情報伝達又は技術指導を目的とした会議の記録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・別紙７勤務形態一覧表　※前年度の４月から翌年２月（１１カ月間）までののもの（運営実績が６か月未満の場</w:t>
            </w:r>
          </w:p>
          <w:p>
            <w:pPr>
              <w:pStyle w:val="0"/>
              <w:ind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合は届出日の属する月の前３か月分。）</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有資格者要件でみる場合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勤続年数７年以上の要件でみる場合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1874" w:type="pct"/>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3126" w:type="pct"/>
            <w:gridSpan w:val="2"/>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tc>
      </w:tr>
    </w:tbl>
    <w:p>
      <w:pPr>
        <w:pStyle w:val="0"/>
        <w:rPr>
          <w:rFonts w:hint="eastAsia" w:ascii="HG丸ｺﾞｼｯｸM-PRO" w:hAnsi="HG丸ｺﾞｼｯｸM-PRO" w:eastAsia="HG丸ｺﾞｼｯｸM-PRO"/>
          <w:sz w:val="21"/>
        </w:rPr>
      </w:pPr>
    </w:p>
    <w:p>
      <w:pPr>
        <w:pStyle w:val="0"/>
        <w:autoSpaceDE w:val="0"/>
        <w:autoSpaceDN w:val="0"/>
        <w:adjustRightInd w:val="0"/>
        <w:snapToGrid w:val="0"/>
        <w:rPr>
          <w:rFonts w:hint="eastAsia"/>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2041" w:right="1417" w:bottom="204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3</Pages>
  <Words>5</Words>
  <Characters>1340</Characters>
  <Application>JUST Note</Application>
  <Lines>91</Lines>
  <Paragraphs>75</Paragraphs>
  <Company>八街市</Company>
  <CharactersWithSpaces>1343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2022-03-23T06:46:53Z</cp:lastPrinted>
  <dcterms:created xsi:type="dcterms:W3CDTF">2021-03-17T02:15:00Z</dcterms:created>
  <dcterms:modified xsi:type="dcterms:W3CDTF">2025-04-07T06:02:59Z</dcterms:modified>
  <cp:revision>17</cp:revision>
</cp:coreProperties>
</file>