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89"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352"/>
        <w:gridCol w:w="3352"/>
        <w:gridCol w:w="3185"/>
      </w:tblGrid>
      <w:tr>
        <w:trPr>
          <w:trHeight w:val="254" w:hRule="atLeast"/>
        </w:trPr>
        <w:tc>
          <w:tcPr>
            <w:tcW w:w="988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52" w:hRule="atLeast"/>
        </w:trPr>
        <w:tc>
          <w:tcPr>
            <w:tcW w:w="335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uppressAutoHyphens w:val="1"/>
              <w:spacing w:line="366" w:lineRule="atLeast"/>
              <w:jc w:val="left"/>
              <w:rPr>
                <w:rFonts w:hint="default" w:ascii="ＭＳ ゴシック" w:hAnsi="ＭＳ ゴシック"/>
              </w:rPr>
            </w:pPr>
          </w:p>
        </w:tc>
        <w:tc>
          <w:tcPr>
            <w:tcW w:w="3352"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uppressAutoHyphens w:val="1"/>
              <w:spacing w:line="366" w:lineRule="atLeast"/>
              <w:jc w:val="left"/>
              <w:rPr>
                <w:rFonts w:hint="default" w:ascii="ＭＳ ゴシック" w:hAnsi="ＭＳ ゴシック"/>
              </w:rPr>
            </w:pPr>
          </w:p>
        </w:tc>
        <w:tc>
          <w:tcPr>
            <w:tcW w:w="31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r>
        <w:trPr>
          <w:trHeight w:val="257" w:hRule="atLeast"/>
        </w:trPr>
        <w:tc>
          <w:tcPr>
            <w:tcW w:w="335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c>
          <w:tcPr>
            <w:tcW w:w="335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c>
          <w:tcPr>
            <w:tcW w:w="31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bl>
    <w:p>
      <w:pPr>
        <w:pStyle w:val="0"/>
        <w:suppressAutoHyphens w:val="1"/>
        <w:spacing w:line="30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様式第５－（ロ）－</w:t>
      </w:r>
      <w:r>
        <w:rPr>
          <w:rFonts w:hint="default" w:ascii="ＭＳ ゴシック" w:hAnsi="ＭＳ ゴシック" w:eastAsia="ＭＳ ゴシック"/>
          <w:color w:val="000000"/>
        </w:rPr>
        <w:t>①</w:t>
      </w:r>
    </w:p>
    <w:tbl>
      <w:tblPr>
        <w:tblStyle w:val="11"/>
        <w:tblW w:w="9893" w:type="dxa"/>
        <w:jc w:val="left"/>
        <w:tblInd w:w="-6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9893"/>
      </w:tblGrid>
      <w:tr>
        <w:trPr>
          <w:trHeight w:val="9129" w:hRule="atLeast"/>
        </w:trPr>
        <w:tc>
          <w:tcPr>
            <w:tcW w:w="989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中小企業信用保険法第２条第５項第５号の規定による認定申請書（ロ－</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ind w:left="0" w:right="695"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八街市長　北村　新司　殿</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uppressAutoHyphens w:val="1"/>
              <w:overflowPunct w:val="1"/>
              <w:spacing w:line="240" w:lineRule="exact"/>
              <w:ind w:left="0" w:right="876" w:firstLine="462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住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所</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p>
          <w:p>
            <w:pPr>
              <w:pStyle w:val="0"/>
              <w:suppressAutoHyphens w:val="1"/>
              <w:overflowPunct w:val="1"/>
              <w:spacing w:line="240" w:lineRule="exact"/>
              <w:ind w:left="0" w:right="876" w:firstLine="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氏</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名　　　　　　　　　　　　　　　印</w:t>
            </w:r>
            <w:r>
              <w:rPr>
                <w:rFonts w:hint="default" w:ascii="ＭＳ ゴシック" w:hAnsi="ＭＳ ゴシック" w:eastAsia="ＭＳ ゴシック"/>
                <w:color w:val="000000"/>
              </w:rPr>
              <w:t xml:space="preserve"> </w:t>
            </w:r>
          </w:p>
          <w:p>
            <w:pPr>
              <w:pStyle w:val="0"/>
              <w:suppressAutoHyphens w:val="1"/>
              <w:overflowPunct w:val="1"/>
              <w:spacing w:line="18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ind w:left="57" w:leftChars="0" w:right="57" w:rightChars="0" w:firstLine="0" w:firstLineChars="0"/>
              <w:jc w:val="left"/>
              <w:textAlignment w:val="baseline"/>
              <w:rPr>
                <w:rFonts w:hint="default"/>
              </w:rPr>
            </w:pPr>
            <w:r>
              <w:rPr>
                <w:rFonts w:hint="default" w:ascii="ＭＳ ゴシック" w:hAnsi="ＭＳ ゴシック" w:eastAsia="ＭＳ ゴシック"/>
                <w:color w:val="00000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47"/>
              <w:jc w:val="left"/>
              <w:rPr>
                <w:rFonts w:hint="default"/>
              </w:rPr>
            </w:pPr>
            <w:r>
              <w:rPr>
                <w:rFonts w:hint="default"/>
              </w:rPr>
              <w:t>（表</w:t>
            </w:r>
            <w:r>
              <w:rPr>
                <w:rFonts w:hint="default"/>
              </w:rPr>
              <w:t>)</w:t>
            </w:r>
          </w:p>
          <w:tbl>
            <w:tblPr>
              <w:tblStyle w:val="11"/>
              <w:tblW w:w="9820" w:type="dxa"/>
              <w:jc w:val="left"/>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top w:w="0" w:type="dxa"/>
                <w:left w:w="78" w:type="dxa"/>
                <w:bottom w:w="0" w:type="dxa"/>
                <w:right w:w="108" w:type="dxa"/>
              </w:tblCellMar>
              <w:tblLook w:firstRow="1" w:lastRow="1" w:firstColumn="1" w:lastColumn="1" w:noHBand="0" w:noVBand="0" w:val="01E0"/>
            </w:tblPr>
            <w:tblGrid>
              <w:gridCol w:w="3273"/>
              <w:gridCol w:w="3273"/>
              <w:gridCol w:w="3274"/>
            </w:tblGrid>
            <w:tr>
              <w:trPr>
                <w:trHeight w:val="266" w:hRule="atLeast"/>
              </w:trPr>
              <w:tc>
                <w:tcPr>
                  <w:tcW w:w="327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uppressAutoHyphens w:val="1"/>
                    <w:overflowPunct w:val="1"/>
                    <w:spacing w:line="274" w:lineRule="atLeast"/>
                    <w:jc w:val="center"/>
                    <w:textAlignment w:val="baseline"/>
                    <w:rPr>
                      <w:rFonts w:hint="default" w:ascii="ＭＳ ゴシック" w:hAnsi="ＭＳ ゴシック" w:eastAsia="ＭＳ ゴシック"/>
                      <w:color w:val="000000"/>
                      <w:spacing w:val="16"/>
                    </w:rPr>
                  </w:pPr>
                </w:p>
              </w:tc>
              <w:tc>
                <w:tcPr>
                  <w:tcW w:w="3273"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27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r>
              <w:trPr>
                <w:trHeight w:val="228" w:hRule="atLeast"/>
              </w:trPr>
              <w:tc>
                <w:tcPr>
                  <w:tcW w:w="327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2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27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bl>
          <w:p>
            <w:pPr>
              <w:pStyle w:val="0"/>
              <w:suppressAutoHyphens w:val="1"/>
              <w:overflowPunct w:val="1"/>
              <w:spacing w:line="240" w:lineRule="exact"/>
              <w:ind w:left="0" w:right="0" w:firstLine="2"/>
              <w:jc w:val="left"/>
              <w:textAlignment w:val="baseline"/>
              <w:rPr>
                <w:rFonts w:hint="default"/>
              </w:rPr>
            </w:pPr>
            <w:r>
              <w:rPr>
                <w:rFonts w:hint="default" w:ascii="ＭＳ ゴシック" w:hAnsi="ＭＳ ゴシック" w:eastAsia="ＭＳ ゴシック"/>
                <w:color w:val="000000"/>
              </w:rPr>
              <w:t>※</w:t>
            </w:r>
            <w:r>
              <w:rPr>
                <w:rFonts w:hint="default" w:ascii="ＭＳ ゴシック" w:hAnsi="ＭＳ ゴシック" w:eastAsia="ＭＳ ゴシック"/>
                <w:color w:val="000000"/>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overflowPunct w:val="1"/>
              <w:spacing w:line="24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記</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原油等の仕入単価の上昇（注２）</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Ｅ</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w:t>
            </w:r>
            <w:r>
              <w:rPr>
                <w:rFonts w:hint="default" w:ascii="ＭＳ ゴシック" w:hAnsi="ＭＳ ゴシック" w:eastAsia="ＭＳ ゴシック"/>
                <w:color w:val="000000"/>
              </w:rPr>
              <w:t xml:space="preserve">  ×100</w:t>
            </w:r>
            <w:r>
              <w:rPr>
                <w:rFonts w:hint="default" w:ascii="ＭＳ ゴシック" w:hAnsi="ＭＳ ゴシック" w:eastAsia="ＭＳ ゴシック"/>
                <w:color w:val="000000"/>
              </w:rPr>
              <w:t>－</w:t>
            </w:r>
            <w:r>
              <w:rPr>
                <w:rFonts w:hint="default" w:ascii="ＭＳ ゴシック" w:hAnsi="ＭＳ ゴシック" w:eastAsia="ＭＳ ゴシック"/>
                <w:color w:val="000000"/>
              </w:rPr>
              <w:t>100</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上昇率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Ｅ：原油等の最近１か月間における平均仕入れ単価</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u w:val="single" w:color="000000"/>
              </w:rPr>
              <w:t>　　　　　　　　　　　円（注４）</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ｅ：Ｅの期間に対応する前年１か月間の平均仕入れ単価</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円（注４）</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原油等が売上原価に占める割合（注２）</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Ｓ</w:t>
            </w:r>
            <w:r>
              <w:rPr>
                <w:rFonts w:hint="default" w:ascii="ＭＳ ゴシック" w:hAnsi="ＭＳ ゴシック" w:eastAsia="ＭＳ ゴシック"/>
                <w:color w:val="000000"/>
                <w:u w:val="single" w:color="000000"/>
              </w:rPr>
              <w:t xml:space="preserve">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Ｃ</w:t>
            </w:r>
            <w:r>
              <w:rPr>
                <w:rFonts w:hint="default" w:ascii="ＭＳ ゴシック" w:hAnsi="ＭＳ ゴシック" w:eastAsia="ＭＳ ゴシック"/>
                <w:color w:val="000000"/>
              </w:rPr>
              <w:t xml:space="preserve">   ×100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依存率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Ｃ：申込時点における最新の売上原価</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円（注４）</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Ｓ：Ｃの売上原価に対応する原油等の仕入価格</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円（注４）</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③</w:t>
            </w:r>
            <w:r>
              <w:rPr>
                <w:rFonts w:hint="default" w:ascii="ＭＳ ゴシック" w:hAnsi="ＭＳ ゴシック" w:eastAsia="ＭＳ ゴシック"/>
                <w:color w:val="000000"/>
              </w:rPr>
              <w:t>製品等価格への転嫁の状況（注３）</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＝Ｐ</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Ｐ＝</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Ａ：申込時点における最近３か月間の原油等の仕入価格</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円（注４）</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ａ：Ａの期間に対応する前年３か月間の原油等の仕入価格</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円（注４）</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Ｂ：申込時点における最近３か月間の売上高</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円（注４）</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ｂ：Ｂの期間に対応する前年３か月間の売上高</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円（注４）</w:t>
            </w:r>
          </w:p>
          <w:p>
            <w:pPr>
              <w:pStyle w:val="0"/>
              <w:suppressAutoHyphens w:val="1"/>
              <w:overflowPunct w:val="1"/>
              <w:spacing w:line="100" w:lineRule="exact"/>
              <w:jc w:val="left"/>
              <w:textAlignment w:val="baseline"/>
              <w:rPr>
                <w:rFonts w:hint="default" w:ascii="ＭＳ ゴシック" w:hAnsi="ＭＳ ゴシック" w:eastAsia="ＭＳ ゴシック"/>
                <w:color w:val="000000"/>
                <w:spacing w:val="16"/>
              </w:rPr>
            </w:pPr>
          </w:p>
        </w:tc>
      </w:tr>
    </w:tbl>
    <w:p>
      <w:pPr>
        <w:pStyle w:val="0"/>
        <w:suppressAutoHyphens w:val="1"/>
        <w:spacing w:line="240" w:lineRule="exact"/>
        <w:ind w:left="862" w:leftChars="0" w:right="-1191" w:rightChars="0" w:hanging="862"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leftChars="0" w:right="-1191" w:rightChars="0" w:hanging="862"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（注２）上昇率及び依存率が２０％以上となっていること。</w:t>
      </w:r>
    </w:p>
    <w:p>
      <w:pPr>
        <w:pStyle w:val="0"/>
        <w:suppressAutoHyphens w:val="1"/>
        <w:spacing w:line="230" w:lineRule="exact"/>
        <w:ind w:left="738" w:leftChars="0" w:right="-1191" w:rightChars="0" w:hanging="738"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（注３）Ｐ＞０となっていること。</w:t>
      </w:r>
    </w:p>
    <w:p>
      <w:pPr>
        <w:pStyle w:val="0"/>
        <w:suppressAutoHyphens w:val="1"/>
        <w:spacing w:line="230" w:lineRule="exact"/>
        <w:ind w:left="738" w:leftChars="0" w:right="-1191" w:rightChars="0" w:hanging="738"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（注４）申請者全体の値を記載。</w:t>
      </w:r>
    </w:p>
    <w:p>
      <w:pPr>
        <w:pStyle w:val="0"/>
        <w:suppressAutoHyphens w:val="1"/>
        <w:spacing w:line="240" w:lineRule="exact"/>
        <w:ind w:left="862" w:leftChars="0" w:right="-1191" w:rightChars="0" w:hanging="862" w:firstLineChars="0"/>
        <w:jc w:val="left"/>
        <w:textAlignment w:val="baseline"/>
        <w:rPr>
          <w:rFonts w:hint="default" w:ascii="ＭＳ ゴシック" w:hAnsi="ＭＳ ゴシック" w:eastAsia="ＭＳ ゴシック"/>
          <w:color w:val="000000"/>
        </w:rPr>
      </w:pP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商</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観</w:t>
      </w:r>
      <w:r>
        <w:rPr>
          <w:rFonts w:hint="eastAsia" w:ascii="ＭＳ ゴシック" w:hAnsi="ＭＳ ゴシック" w:eastAsia="ＭＳ ゴシック"/>
          <w:color w:val="000000"/>
        </w:rPr>
        <w:t xml:space="preserve"> </w:t>
      </w:r>
      <w:r>
        <w:rPr>
          <w:rFonts w:hint="default" w:ascii="ＭＳ ゴシック" w:hAnsi="ＭＳ ゴシック" w:eastAsia="ＭＳ ゴシック"/>
          <w:color w:val="000000"/>
        </w:rPr>
        <w:t>第</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号</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申請のとおり相違ないことを認定します。</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日まで</w:t>
      </w:r>
    </w:p>
    <w:p>
      <w:pPr>
        <w:pStyle w:val="0"/>
        <w:suppressAutoHyphens w:val="1"/>
        <w:spacing w:line="240" w:lineRule="exact"/>
        <w:ind w:left="861" w:right="0" w:firstLine="4620"/>
        <w:jc w:val="left"/>
        <w:textAlignment w:val="baseline"/>
        <w:rPr>
          <w:rFonts w:hint="default" w:ascii="ＭＳ ゴシック" w:hAnsi="ＭＳ ゴシック" w:eastAsia="ＭＳ ゴシック"/>
          <w:color w:val="000000"/>
        </w:rPr>
      </w:pPr>
    </w:p>
    <w:p>
      <w:pPr>
        <w:pStyle w:val="0"/>
        <w:suppressAutoHyphens w:val="1"/>
        <w:spacing w:line="240" w:lineRule="exact"/>
        <w:ind w:left="861" w:right="0" w:firstLine="4620"/>
        <w:jc w:val="left"/>
        <w:textAlignment w:val="baseline"/>
        <w:rPr>
          <w:rFonts w:hint="default" w:ascii="ＭＳ ゴシック" w:hAnsi="ＭＳ ゴシック" w:eastAsia="ＭＳ ゴシック"/>
          <w:color w:val="000000"/>
        </w:rPr>
      </w:pPr>
    </w:p>
    <w:p>
      <w:pPr>
        <w:pStyle w:val="0"/>
        <w:suppressAutoHyphens w:val="1"/>
        <w:spacing w:line="240" w:lineRule="exact"/>
        <w:ind w:left="0" w:right="0" w:firstLine="6090"/>
        <w:jc w:val="left"/>
        <w:textAlignment w:val="baseline"/>
        <w:rPr>
          <w:rFonts w:hint="default" w:ascii="ＭＳ ゴシック" w:hAnsi="ＭＳ ゴシック" w:eastAsia="ＭＳ ゴシック"/>
          <w:color w:val="000000"/>
        </w:rPr>
      </w:pPr>
      <w:bookmarkStart w:id="0" w:name="_GoBack"/>
      <w:bookmarkEnd w:id="0"/>
      <w:r>
        <w:rPr>
          <w:rFonts w:hint="default" w:ascii="ＭＳ ゴシック" w:hAnsi="ＭＳ ゴシック" w:eastAsia="ＭＳ ゴシック"/>
          <w:color w:val="000000"/>
        </w:rPr>
        <w:t>八街市長　北村　新司</w:t>
      </w:r>
    </w:p>
    <w:p>
      <w:pPr>
        <w:pStyle w:val="0"/>
        <w:suppressAutoHyphens w:val="1"/>
        <w:spacing w:line="230" w:lineRule="exact"/>
        <w:ind w:left="1230" w:right="0" w:hanging="1230"/>
        <w:jc w:val="left"/>
        <w:textAlignment w:val="baseline"/>
        <w:rPr>
          <w:rFonts w:hint="default" w:ascii="ＭＳ ゴシック" w:hAnsi="ＭＳ ゴシック" w:eastAsia="ＭＳ ゴシック"/>
          <w:color w:val="000000"/>
        </w:rPr>
      </w:pPr>
    </w:p>
    <w:p>
      <w:pPr>
        <w:pStyle w:val="0"/>
        <w:suppressAutoHyphens w:val="1"/>
        <w:spacing w:line="23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0"/>
        <w:suppressAutoHyphens w:val="1"/>
        <w:spacing w:line="230" w:lineRule="exact"/>
        <w:ind w:right="-1050" w:rightChars="-50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0"/>
        <w:suppressAutoHyphens w:val="1"/>
        <w:spacing w:line="230" w:lineRule="exact"/>
        <w:ind w:left="0" w:leftChars="0" w:right="-1050" w:rightChars="-500" w:hanging="630" w:hangingChars="30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sectPr>
      <w:footerReference r:id="rId5" w:type="default"/>
      <w:pgSz w:w="11906" w:h="16838"/>
      <w:pgMar w:top="567" w:right="1701" w:bottom="624" w:left="1701" w:header="0" w:footer="567"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jc w:val="center"/>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numPr>
        <w:numId w:val="0"/>
      </w:numPr>
      <w:outlineLvl w:val="0"/>
    </w:pPr>
    <w:rPr>
      <w:rFonts w:ascii="Arial" w:hAnsi="Arial" w:eastAsia="ＭＳ ゴシック"/>
      <w:sz w:val="24"/>
    </w:rPr>
  </w:style>
  <w:style w:type="paragraph" w:styleId="16" w:customStyle="1">
    <w:name w:val="Heading 2"/>
    <w:basedOn w:val="0"/>
    <w:next w:val="16"/>
    <w:link w:val="0"/>
    <w:uiPriority w:val="0"/>
    <w:qFormat/>
    <w:pPr>
      <w:keepNext w:val="1"/>
      <w:numPr>
        <w:numId w:val="0"/>
      </w:numPr>
      <w:outlineLvl w:val="1"/>
    </w:pPr>
    <w:rPr>
      <w:rFonts w:ascii="Arial" w:hAnsi="Arial" w:eastAsia="ＭＳ ゴシック"/>
    </w:rPr>
  </w:style>
  <w:style w:type="character" w:styleId="17" w:customStyle="1">
    <w:name w:val="見出し 1 (文字)"/>
    <w:basedOn w:val="10"/>
    <w:next w:val="17"/>
    <w:link w:val="0"/>
    <w:uiPriority w:val="0"/>
    <w:qFormat/>
    <w:rPr>
      <w:rFonts w:ascii="Arial" w:hAnsi="Arial" w:eastAsia="ＭＳ ゴシック"/>
      <w:sz w:val="24"/>
    </w:rPr>
  </w:style>
  <w:style w:type="character" w:styleId="18" w:customStyle="1">
    <w:name w:val="見出し 2 (文字)"/>
    <w:basedOn w:val="10"/>
    <w:next w:val="18"/>
    <w:link w:val="0"/>
    <w:uiPriority w:val="0"/>
    <w:qFormat/>
    <w:rPr>
      <w:rFonts w:ascii="Arial" w:hAnsi="Arial" w:eastAsia="ＭＳ ゴシック"/>
    </w:rPr>
  </w:style>
  <w:style w:type="character" w:styleId="19" w:customStyle="1">
    <w:name w:val="ヘッダー (文字)"/>
    <w:basedOn w:val="10"/>
    <w:next w:val="19"/>
    <w:link w:val="0"/>
    <w:uiPriority w:val="0"/>
    <w:qFormat/>
  </w:style>
  <w:style w:type="character" w:styleId="20" w:customStyle="1">
    <w:name w:val="フッター (文字)"/>
    <w:basedOn w:val="10"/>
    <w:next w:val="20"/>
    <w:link w:val="0"/>
    <w:uiPriority w:val="0"/>
    <w:qFormat/>
  </w:style>
  <w:style w:type="character" w:styleId="21" w:customStyle="1">
    <w:name w:val="吹き出し (文字)"/>
    <w:basedOn w:val="10"/>
    <w:next w:val="21"/>
    <w:link w:val="0"/>
    <w:uiPriority w:val="0"/>
    <w:qFormat/>
    <w:rPr>
      <w:rFonts w:ascii="Arial" w:hAnsi="Arial" w:eastAsia="ＭＳ ゴシック"/>
      <w:sz w:val="18"/>
    </w:rPr>
  </w:style>
  <w:style w:type="character" w:styleId="22">
    <w:name w:val="Placeholder Text"/>
    <w:basedOn w:val="10"/>
    <w:next w:val="22"/>
    <w:link w:val="0"/>
    <w:uiPriority w:val="0"/>
    <w:qFormat/>
    <w:rPr>
      <w:color w:val="808080"/>
    </w:rPr>
  </w:style>
  <w:style w:type="character" w:styleId="23">
    <w:name w:val="annotation reference"/>
    <w:basedOn w:val="10"/>
    <w:next w:val="23"/>
    <w:link w:val="0"/>
    <w:uiPriority w:val="0"/>
    <w:semiHidden/>
    <w:qFormat/>
    <w:rPr>
      <w:sz w:val="18"/>
    </w:rPr>
  </w:style>
  <w:style w:type="character" w:styleId="24" w:customStyle="1">
    <w:name w:val="コメント文字列 (文字)"/>
    <w:basedOn w:val="10"/>
    <w:next w:val="24"/>
    <w:link w:val="0"/>
    <w:uiPriority w:val="0"/>
    <w:qFormat/>
  </w:style>
  <w:style w:type="character" w:styleId="25" w:customStyle="1">
    <w:name w:val="コメント内容 (文字)"/>
    <w:basedOn w:val="24"/>
    <w:next w:val="25"/>
    <w:link w:val="0"/>
    <w:uiPriority w:val="0"/>
    <w:qFormat/>
    <w:rPr>
      <w:b w:val="1"/>
    </w:rPr>
  </w:style>
  <w:style w:type="character" w:styleId="26">
    <w:name w:val="page number"/>
    <w:basedOn w:val="10"/>
    <w:next w:val="26"/>
    <w:link w:val="0"/>
    <w:uiPriority w:val="0"/>
    <w:qFormat/>
  </w:style>
  <w:style w:type="character" w:styleId="27" w:customStyle="1">
    <w:name w:val="日付 (文字)"/>
    <w:basedOn w:val="10"/>
    <w:next w:val="27"/>
    <w:link w:val="0"/>
    <w:uiPriority w:val="0"/>
    <w:qFormat/>
    <w:rPr>
      <w:rFonts w:ascii="Century" w:hAnsi="Century"/>
    </w:rPr>
  </w:style>
  <w:style w:type="character" w:styleId="28" w:customStyle="1">
    <w:name w:val="書式なし (文字)"/>
    <w:basedOn w:val="10"/>
    <w:next w:val="28"/>
    <w:link w:val="0"/>
    <w:uiPriority w:val="0"/>
    <w:qFormat/>
    <w:rPr>
      <w:rFonts w:ascii="ＭＳ ゴシック" w:hAnsi="ＭＳ ゴシック" w:eastAsia="ＭＳ ゴシック"/>
      <w:sz w:val="20"/>
    </w:rPr>
  </w:style>
  <w:style w:type="character" w:styleId="29" w:customStyle="1">
    <w:name w:val="記 (文字)"/>
    <w:basedOn w:val="10"/>
    <w:next w:val="29"/>
    <w:link w:val="0"/>
    <w:uiPriority w:val="0"/>
    <w:qFormat/>
    <w:rPr>
      <w:rFonts w:ascii="ＭＳ ゴシック" w:hAnsi="ＭＳ ゴシック" w:eastAsia="ＭＳ ゴシック"/>
      <w:color w:val="000000"/>
    </w:rPr>
  </w:style>
  <w:style w:type="character" w:styleId="30" w:customStyle="1">
    <w:name w:val="結語 (文字)"/>
    <w:basedOn w:val="10"/>
    <w:next w:val="30"/>
    <w:link w:val="0"/>
    <w:uiPriority w:val="0"/>
    <w:qFormat/>
    <w:rPr>
      <w:rFonts w:ascii="ＭＳ ゴシック" w:hAnsi="ＭＳ ゴシック" w:eastAsia="ＭＳ ゴシック"/>
      <w:color w:val="000000"/>
    </w:rPr>
  </w:style>
  <w:style w:type="paragraph" w:styleId="31" w:customStyle="1">
    <w:name w:val="Heading"/>
    <w:basedOn w:val="0"/>
    <w:next w:val="32"/>
    <w:link w:val="0"/>
    <w:uiPriority w:val="0"/>
    <w:qFormat/>
    <w:pPr>
      <w:keepNext w:val="1"/>
      <w:spacing w:before="240" w:beforeLines="0" w:beforeAutospacing="0" w:after="120" w:afterLines="0" w:afterAutospacing="0"/>
    </w:pPr>
    <w:rPr>
      <w:rFonts w:ascii="Liberation Sans" w:hAnsi="Liberation Sans"/>
      <w:sz w:val="28"/>
    </w:rPr>
  </w:style>
  <w:style w:type="paragraph" w:styleId="32">
    <w:name w:val="Body Text"/>
    <w:basedOn w:val="0"/>
    <w:next w:val="32"/>
    <w:link w:val="0"/>
    <w:uiPriority w:val="0"/>
    <w:pPr>
      <w:spacing w:before="0" w:beforeLines="0" w:beforeAutospacing="0" w:after="140" w:afterLines="0" w:afterAutospacing="0" w:line="288" w:lineRule="auto"/>
    </w:pPr>
  </w:style>
  <w:style w:type="paragraph" w:styleId="33">
    <w:name w:val="List"/>
    <w:basedOn w:val="32"/>
    <w:next w:val="33"/>
    <w:link w:val="0"/>
    <w:uiPriority w:val="0"/>
  </w:style>
  <w:style w:type="paragraph" w:styleId="34" w:customStyle="1">
    <w:name w:val="Caption"/>
    <w:basedOn w:val="0"/>
    <w:next w:val="34"/>
    <w:link w:val="0"/>
    <w:uiPriority w:val="0"/>
    <w:qFormat/>
    <w:pPr>
      <w:suppressLineNumbers w:val="1"/>
      <w:spacing w:before="120" w:beforeLines="0" w:beforeAutospacing="0" w:after="120" w:afterLines="0" w:afterAutospacing="0"/>
    </w:pPr>
    <w:rPr>
      <w:i w:val="1"/>
      <w:sz w:val="24"/>
    </w:rPr>
  </w:style>
  <w:style w:type="paragraph" w:styleId="35" w:customStyle="1">
    <w:name w:val="Index"/>
    <w:basedOn w:val="0"/>
    <w:next w:val="35"/>
    <w:link w:val="0"/>
    <w:uiPriority w:val="0"/>
    <w:qFormat/>
    <w:pPr>
      <w:suppressLineNumbers w:val="1"/>
    </w:pPr>
  </w:style>
  <w:style w:type="paragraph" w:styleId="36">
    <w:name w:val="TOC Heading"/>
    <w:basedOn w:val="15"/>
    <w:next w:val="36"/>
    <w:link w:val="0"/>
    <w:uiPriority w:val="0"/>
    <w:qFormat/>
  </w:style>
  <w:style w:type="paragraph" w:styleId="37" w:customStyle="1">
    <w:name w:val="Header"/>
    <w:basedOn w:val="0"/>
    <w:next w:val="37"/>
    <w:link w:val="0"/>
    <w:uiPriority w:val="0"/>
    <w:pPr>
      <w:tabs>
        <w:tab w:val="center" w:leader="none" w:pos="4252"/>
        <w:tab w:val="right" w:leader="none" w:pos="8504"/>
      </w:tabs>
      <w:snapToGrid w:val="0"/>
    </w:pPr>
  </w:style>
  <w:style w:type="paragraph" w:styleId="38" w:customStyle="1">
    <w:name w:val="Footer"/>
    <w:basedOn w:val="0"/>
    <w:next w:val="38"/>
    <w:link w:val="0"/>
    <w:uiPriority w:val="0"/>
    <w:pPr>
      <w:tabs>
        <w:tab w:val="center" w:leader="none" w:pos="4252"/>
        <w:tab w:val="right" w:leader="none" w:pos="8504"/>
      </w:tabs>
      <w:snapToGrid w:val="0"/>
    </w:pPr>
  </w:style>
  <w:style w:type="paragraph" w:styleId="39">
    <w:name w:val="Balloon Text"/>
    <w:basedOn w:val="0"/>
    <w:next w:val="39"/>
    <w:link w:val="0"/>
    <w:uiPriority w:val="0"/>
    <w:semiHidden/>
    <w:qFormat/>
    <w:rPr>
      <w:rFonts w:ascii="Arial" w:hAnsi="Arial" w:eastAsia="ＭＳ ゴシック"/>
      <w:sz w:val="18"/>
    </w:rPr>
  </w:style>
  <w:style w:type="paragraph" w:styleId="40">
    <w:name w:val="annotation text"/>
    <w:basedOn w:val="0"/>
    <w:next w:val="40"/>
    <w:link w:val="0"/>
    <w:uiPriority w:val="0"/>
    <w:semiHidden/>
    <w:qFormat/>
    <w:pPr>
      <w:jc w:val="left"/>
    </w:pPr>
  </w:style>
  <w:style w:type="paragraph" w:styleId="41">
    <w:name w:val="annotation subject"/>
    <w:basedOn w:val="40"/>
    <w:next w:val="41"/>
    <w:link w:val="0"/>
    <w:uiPriority w:val="0"/>
    <w:semiHidden/>
    <w:qFormat/>
    <w:rPr>
      <w:b w:val="1"/>
    </w:rPr>
  </w:style>
  <w:style w:type="paragraph" w:styleId="42">
    <w:name w:val="Revision"/>
    <w:next w:val="42"/>
    <w:link w:val="0"/>
    <w:uiPriority w:val="0"/>
    <w:qFormat/>
    <w:pPr>
      <w:widowControl w:val="1"/>
      <w:kinsoku w:val="1"/>
      <w:overflowPunct w:val="1"/>
      <w:autoSpaceDE w:val="1"/>
      <w:jc w:val="left"/>
    </w:pPr>
    <w:rPr>
      <w:rFonts w:ascii="Century" w:hAnsi="Century"/>
      <w:color w:val="auto"/>
      <w:sz w:val="21"/>
    </w:rPr>
  </w:style>
  <w:style w:type="paragraph" w:styleId="43">
    <w:name w:val="List Paragraph"/>
    <w:basedOn w:val="0"/>
    <w:next w:val="43"/>
    <w:link w:val="0"/>
    <w:uiPriority w:val="0"/>
    <w:qFormat/>
    <w:pPr>
      <w:ind w:left="840" w:right="0" w:firstLine="0"/>
    </w:pPr>
    <w:rPr>
      <w:rFonts w:ascii="Century" w:hAnsi="Century"/>
    </w:rPr>
  </w:style>
  <w:style w:type="paragraph" w:styleId="44">
    <w:name w:val="Date"/>
    <w:basedOn w:val="0"/>
    <w:next w:val="44"/>
    <w:link w:val="0"/>
    <w:uiPriority w:val="0"/>
    <w:qFormat/>
    <w:rPr>
      <w:rFonts w:ascii="Century" w:hAnsi="Century"/>
    </w:rPr>
  </w:style>
  <w:style w:type="paragraph" w:styleId="45">
    <w:name w:val="Plain Text"/>
    <w:basedOn w:val="0"/>
    <w:next w:val="45"/>
    <w:link w:val="0"/>
    <w:uiPriority w:val="0"/>
    <w:qFormat/>
    <w:pPr>
      <w:jc w:val="left"/>
    </w:pPr>
    <w:rPr>
      <w:rFonts w:ascii="ＭＳ ゴシック" w:hAnsi="ＭＳ ゴシック" w:eastAsia="ＭＳ ゴシック"/>
      <w:sz w:val="20"/>
    </w:rPr>
  </w:style>
  <w:style w:type="paragraph" w:styleId="46">
    <w:name w:val="Note Heading"/>
    <w:basedOn w:val="0"/>
    <w:next w:val="46"/>
    <w:link w:val="0"/>
    <w:uiPriority w:val="0"/>
    <w:qFormat/>
    <w:pPr>
      <w:jc w:val="center"/>
    </w:pPr>
    <w:rPr>
      <w:rFonts w:ascii="ＭＳ ゴシック" w:hAnsi="ＭＳ ゴシック" w:eastAsia="ＭＳ ゴシック"/>
      <w:color w:val="000000"/>
    </w:rPr>
  </w:style>
  <w:style w:type="paragraph" w:styleId="47">
    <w:name w:val="Closing"/>
    <w:basedOn w:val="0"/>
    <w:next w:val="47"/>
    <w:link w:val="0"/>
    <w:uiPriority w:val="0"/>
    <w:qFormat/>
    <w:pPr>
      <w:jc w:val="right"/>
    </w:pPr>
    <w:rPr>
      <w:rFonts w:ascii="ＭＳ ゴシック" w:hAnsi="ＭＳ ゴシック" w:eastAsia="ＭＳ ゴシック"/>
      <w:color w:val="000000"/>
    </w:rPr>
  </w:style>
  <w:style w:type="paragraph" w:styleId="48" w:customStyle="1">
    <w:name w:val="Table Contents"/>
    <w:basedOn w:val="0"/>
    <w:next w:val="48"/>
    <w:link w:val="0"/>
    <w:uiPriority w:val="0"/>
    <w:qFormat/>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3</Words>
  <Characters>951</Characters>
  <Application>JUST Note</Application>
  <Lines>72</Lines>
  <Paragraphs>41</Paragraphs>
  <Company>経済産業省</Company>
  <CharactersWithSpaces>1515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2020-03-09T02:36:59Z</cp:lastPrinted>
  <dcterms:created xsi:type="dcterms:W3CDTF">2012-10-18T04:07:00Z</dcterms:created>
  <dcterms:modified xsi:type="dcterms:W3CDTF">2020-03-09T02:37:06Z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